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8C68B1" w14:textId="77777777" w:rsidR="00643613" w:rsidRPr="00643613" w:rsidRDefault="008B22F8"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ascii="High Tower Text" w:eastAsia="Times New Roman" w:hAnsi="High Tower Text"/>
          <w:b/>
          <w:i/>
          <w:sz w:val="52"/>
          <w:szCs w:val="20"/>
        </w:rPr>
      </w:pPr>
      <w:r>
        <w:rPr>
          <w:rFonts w:ascii="High Tower Text" w:eastAsia="Times New Roman" w:hAnsi="High Tower Text"/>
          <w:b/>
          <w:i/>
          <w:noProof/>
          <w:sz w:val="52"/>
          <w:szCs w:val="20"/>
        </w:rPr>
        <w:drawing>
          <wp:inline distT="0" distB="0" distL="0" distR="0" wp14:anchorId="3ACDA4C9" wp14:editId="7E379133">
            <wp:extent cx="5944115" cy="1938696"/>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Logo transparent (002).png"/>
                    <pic:cNvPicPr/>
                  </pic:nvPicPr>
                  <pic:blipFill>
                    <a:blip r:embed="rId8">
                      <a:extLst>
                        <a:ext uri="{28A0092B-C50C-407E-A947-70E740481C1C}">
                          <a14:useLocalDpi xmlns:a14="http://schemas.microsoft.com/office/drawing/2010/main" val="0"/>
                        </a:ext>
                      </a:extLst>
                    </a:blip>
                    <a:stretch>
                      <a:fillRect/>
                    </a:stretch>
                  </pic:blipFill>
                  <pic:spPr>
                    <a:xfrm>
                      <a:off x="0" y="0"/>
                      <a:ext cx="5944115" cy="1938696"/>
                    </a:xfrm>
                    <a:prstGeom prst="rect">
                      <a:avLst/>
                    </a:prstGeom>
                  </pic:spPr>
                </pic:pic>
              </a:graphicData>
            </a:graphic>
          </wp:inline>
        </w:drawing>
      </w:r>
    </w:p>
    <w:p w14:paraId="539914E2"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ascii="High Tower Text" w:eastAsia="Times New Roman" w:hAnsi="High Tower Text"/>
          <w:b/>
          <w:i/>
          <w:sz w:val="52"/>
          <w:szCs w:val="20"/>
        </w:rPr>
      </w:pPr>
    </w:p>
    <w:p w14:paraId="32C2FFFD"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ascii="High Tower Text" w:eastAsia="Times New Roman" w:hAnsi="High Tower Text"/>
          <w:b/>
          <w:i/>
          <w:sz w:val="52"/>
          <w:szCs w:val="20"/>
        </w:rPr>
      </w:pPr>
      <w:r w:rsidRPr="00643613">
        <w:rPr>
          <w:rFonts w:ascii="High Tower Text" w:eastAsia="Times New Roman" w:hAnsi="High Tower Text"/>
          <w:b/>
          <w:i/>
          <w:sz w:val="52"/>
          <w:szCs w:val="20"/>
        </w:rPr>
        <w:t>END OF SESSION WRAP</w:t>
      </w:r>
      <w:r w:rsidR="005B48C3">
        <w:rPr>
          <w:rFonts w:ascii="High Tower Text" w:eastAsia="Times New Roman" w:hAnsi="High Tower Text"/>
          <w:b/>
          <w:i/>
          <w:sz w:val="52"/>
          <w:szCs w:val="20"/>
        </w:rPr>
        <w:t>—</w:t>
      </w:r>
      <w:r w:rsidRPr="00643613">
        <w:rPr>
          <w:rFonts w:ascii="High Tower Text" w:eastAsia="Times New Roman" w:hAnsi="High Tower Text"/>
          <w:b/>
          <w:i/>
          <w:sz w:val="52"/>
          <w:szCs w:val="20"/>
        </w:rPr>
        <w:t xml:space="preserve">UP </w:t>
      </w:r>
    </w:p>
    <w:p w14:paraId="7DE3573C" w14:textId="77777777" w:rsidR="00643613" w:rsidRPr="00643613" w:rsidRDefault="009C7671"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ascii="High Tower Text" w:eastAsia="Times New Roman" w:hAnsi="High Tower Text"/>
          <w:b/>
          <w:i/>
          <w:sz w:val="52"/>
          <w:szCs w:val="20"/>
        </w:rPr>
      </w:pPr>
      <w:r>
        <w:rPr>
          <w:rFonts w:ascii="High Tower Text" w:eastAsia="Times New Roman" w:hAnsi="High Tower Text"/>
          <w:b/>
          <w:i/>
          <w:sz w:val="52"/>
          <w:szCs w:val="20"/>
        </w:rPr>
        <w:t>90</w:t>
      </w:r>
      <w:r w:rsidR="00643613" w:rsidRPr="00643613">
        <w:rPr>
          <w:rFonts w:ascii="High Tower Text" w:eastAsia="Times New Roman" w:hAnsi="High Tower Text"/>
          <w:b/>
          <w:i/>
          <w:sz w:val="52"/>
          <w:szCs w:val="20"/>
        </w:rPr>
        <w:t>th GENERAL ASSEMBLY</w:t>
      </w:r>
    </w:p>
    <w:p w14:paraId="1596A032" w14:textId="7CB66D75" w:rsidR="00643613" w:rsidRPr="00643613" w:rsidRDefault="00E6222D"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ascii="High Tower Text" w:eastAsia="Times New Roman" w:hAnsi="High Tower Text"/>
          <w:b/>
          <w:i/>
          <w:sz w:val="52"/>
          <w:szCs w:val="20"/>
        </w:rPr>
      </w:pPr>
      <w:r>
        <w:rPr>
          <w:rFonts w:ascii="High Tower Text" w:eastAsia="Times New Roman" w:hAnsi="High Tower Text"/>
          <w:b/>
          <w:i/>
          <w:sz w:val="52"/>
          <w:szCs w:val="20"/>
        </w:rPr>
        <w:t>Second</w:t>
      </w:r>
      <w:r w:rsidR="00643613" w:rsidRPr="00643613">
        <w:rPr>
          <w:rFonts w:ascii="High Tower Text" w:eastAsia="Times New Roman" w:hAnsi="High Tower Text"/>
          <w:b/>
          <w:i/>
          <w:sz w:val="52"/>
          <w:szCs w:val="20"/>
        </w:rPr>
        <w:t xml:space="preserve"> Session – 20</w:t>
      </w:r>
      <w:r w:rsidR="00271F53">
        <w:rPr>
          <w:rFonts w:ascii="High Tower Text" w:eastAsia="Times New Roman" w:hAnsi="High Tower Text"/>
          <w:b/>
          <w:i/>
          <w:sz w:val="52"/>
          <w:szCs w:val="20"/>
        </w:rPr>
        <w:t>2</w:t>
      </w:r>
      <w:r>
        <w:rPr>
          <w:rFonts w:ascii="High Tower Text" w:eastAsia="Times New Roman" w:hAnsi="High Tower Text"/>
          <w:b/>
          <w:i/>
          <w:sz w:val="52"/>
          <w:szCs w:val="20"/>
        </w:rPr>
        <w:t>4</w:t>
      </w:r>
    </w:p>
    <w:p w14:paraId="4E8C5A55"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eastAsia="Times New Roman"/>
          <w:b/>
          <w:i/>
        </w:rPr>
      </w:pPr>
    </w:p>
    <w:p w14:paraId="7972433F"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eastAsia="Times New Roman"/>
          <w:b/>
          <w:i/>
        </w:rPr>
      </w:pPr>
    </w:p>
    <w:p w14:paraId="2F8AB5F5"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eastAsia="Times New Roman"/>
          <w:b/>
          <w:i/>
        </w:rPr>
      </w:pPr>
    </w:p>
    <w:p w14:paraId="77734B65"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eastAsia="Times New Roman"/>
          <w:b/>
          <w:i/>
          <w:sz w:val="40"/>
          <w:szCs w:val="20"/>
        </w:rPr>
      </w:pPr>
      <w:r>
        <w:rPr>
          <w:rFonts w:eastAsia="Times New Roman"/>
          <w:noProof/>
          <w:sz w:val="20"/>
          <w:szCs w:val="20"/>
        </w:rPr>
        <w:drawing>
          <wp:inline distT="0" distB="0" distL="0" distR="0" wp14:anchorId="34CA5E18" wp14:editId="52888F44">
            <wp:extent cx="3305175" cy="352425"/>
            <wp:effectExtent l="0" t="0" r="0" b="9525"/>
            <wp:docPr id="1" name="Picture 1" descr="divi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ivid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305175" cy="352425"/>
                    </a:xfrm>
                    <a:prstGeom prst="rect">
                      <a:avLst/>
                    </a:prstGeom>
                    <a:noFill/>
                    <a:ln>
                      <a:noFill/>
                    </a:ln>
                  </pic:spPr>
                </pic:pic>
              </a:graphicData>
            </a:graphic>
          </wp:inline>
        </w:drawing>
      </w:r>
    </w:p>
    <w:p w14:paraId="1D206844"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ascii="High Tower Text" w:eastAsia="Times New Roman" w:hAnsi="High Tower Text"/>
          <w:b/>
          <w:i/>
          <w:sz w:val="40"/>
          <w:szCs w:val="40"/>
        </w:rPr>
      </w:pPr>
    </w:p>
    <w:p w14:paraId="7F4CB4DE"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ascii="High Tower Text" w:eastAsia="Times New Roman" w:hAnsi="High Tower Text"/>
          <w:b/>
          <w:i/>
          <w:sz w:val="40"/>
          <w:szCs w:val="40"/>
        </w:rPr>
      </w:pPr>
    </w:p>
    <w:p w14:paraId="3CC3A362"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ascii="High Tower Text" w:eastAsia="Times New Roman" w:hAnsi="High Tower Text"/>
          <w:b/>
          <w:i/>
          <w:sz w:val="40"/>
          <w:szCs w:val="40"/>
        </w:rPr>
      </w:pPr>
      <w:r w:rsidRPr="00643613">
        <w:rPr>
          <w:rFonts w:ascii="High Tower Text" w:eastAsia="Times New Roman" w:hAnsi="High Tower Text"/>
          <w:b/>
          <w:i/>
          <w:sz w:val="40"/>
          <w:szCs w:val="40"/>
        </w:rPr>
        <w:t>Prepared by the House Republican Caucus Staff</w:t>
      </w:r>
    </w:p>
    <w:p w14:paraId="385FAE75"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ascii="High Tower Text" w:eastAsia="Times New Roman" w:hAnsi="High Tower Text"/>
          <w:b/>
          <w:i/>
        </w:rPr>
      </w:pPr>
    </w:p>
    <w:p w14:paraId="49B49FC3" w14:textId="77777777" w:rsidR="00643613" w:rsidRPr="00643613" w:rsidRDefault="00643613" w:rsidP="00643613">
      <w:pPr>
        <w:framePr w:w="9749" w:h="14225" w:hRule="exact" w:hSpace="187" w:wrap="around" w:vAnchor="text" w:hAnchor="page" w:x="1260" w:y="-431"/>
        <w:pBdr>
          <w:top w:val="double" w:sz="6" w:space="1" w:color="auto"/>
          <w:left w:val="double" w:sz="6" w:space="1" w:color="auto"/>
          <w:bottom w:val="double" w:sz="6" w:space="1" w:color="auto"/>
          <w:right w:val="double" w:sz="6" w:space="1" w:color="auto"/>
        </w:pBdr>
        <w:jc w:val="center"/>
        <w:rPr>
          <w:rFonts w:ascii="High Tower Text" w:eastAsia="Times New Roman" w:hAnsi="High Tower Text"/>
          <w:b/>
          <w:i/>
        </w:rPr>
      </w:pPr>
    </w:p>
    <w:tbl>
      <w:tblPr>
        <w:tblW w:w="8366" w:type="dxa"/>
        <w:tblInd w:w="873" w:type="dxa"/>
        <w:tblLayout w:type="fixed"/>
        <w:tblLook w:val="0000" w:firstRow="0" w:lastRow="0" w:firstColumn="0" w:lastColumn="0" w:noHBand="0" w:noVBand="0"/>
      </w:tblPr>
      <w:tblGrid>
        <w:gridCol w:w="7389"/>
        <w:gridCol w:w="977"/>
      </w:tblGrid>
      <w:tr w:rsidR="002B0640" w:rsidRPr="00643613" w14:paraId="1665E630" w14:textId="77777777" w:rsidTr="007205B6">
        <w:tc>
          <w:tcPr>
            <w:tcW w:w="7389" w:type="dxa"/>
            <w:vAlign w:val="center"/>
          </w:tcPr>
          <w:tbl>
            <w:tblPr>
              <w:tblW w:w="8424" w:type="dxa"/>
              <w:tblInd w:w="873" w:type="dxa"/>
              <w:tblLayout w:type="fixed"/>
              <w:tblLook w:val="0000" w:firstRow="0" w:lastRow="0" w:firstColumn="0" w:lastColumn="0" w:noHBand="0" w:noVBand="0"/>
            </w:tblPr>
            <w:tblGrid>
              <w:gridCol w:w="7440"/>
              <w:gridCol w:w="984"/>
            </w:tblGrid>
            <w:tr w:rsidR="002B0640" w:rsidRPr="00643613" w14:paraId="1CC97E37" w14:textId="77777777" w:rsidTr="00C933E9">
              <w:tc>
                <w:tcPr>
                  <w:tcW w:w="7389" w:type="dxa"/>
                  <w:vAlign w:val="center"/>
                </w:tcPr>
                <w:p w14:paraId="3161CCD7" w14:textId="77777777" w:rsidR="002B0640" w:rsidRPr="00643613" w:rsidRDefault="002B0640" w:rsidP="002B0640">
                  <w:pPr>
                    <w:rPr>
                      <w:rFonts w:ascii="High Tower Text" w:eastAsia="Times New Roman" w:hAnsi="High Tower Text"/>
                      <w:b/>
                      <w:sz w:val="24"/>
                      <w:szCs w:val="24"/>
                    </w:rPr>
                  </w:pPr>
                </w:p>
                <w:p w14:paraId="0FFC1526" w14:textId="54EFDD76"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AGRICULTURE………………………………………………………</w:t>
                  </w:r>
                  <w:r w:rsidR="0078612E">
                    <w:rPr>
                      <w:rFonts w:ascii="High Tower Text" w:eastAsia="Times New Roman" w:hAnsi="High Tower Text"/>
                      <w:b/>
                      <w:sz w:val="24"/>
                      <w:szCs w:val="24"/>
                    </w:rPr>
                    <w:t>…</w:t>
                  </w:r>
                  <w:r w:rsidRPr="00643613">
                    <w:rPr>
                      <w:rFonts w:ascii="High Tower Text" w:eastAsia="Times New Roman" w:hAnsi="High Tower Text"/>
                      <w:b/>
                      <w:sz w:val="24"/>
                      <w:szCs w:val="24"/>
                    </w:rPr>
                    <w:t>……</w:t>
                  </w:r>
                  <w:r w:rsidR="00C933E9">
                    <w:rPr>
                      <w:rFonts w:ascii="High Tower Text" w:eastAsia="Times New Roman" w:hAnsi="High Tower Text"/>
                      <w:b/>
                      <w:sz w:val="24"/>
                      <w:szCs w:val="24"/>
                    </w:rPr>
                    <w:t>.333</w:t>
                  </w:r>
                  <w:r w:rsidRPr="00643613">
                    <w:rPr>
                      <w:rFonts w:ascii="High Tower Text" w:eastAsia="Times New Roman" w:hAnsi="High Tower Text"/>
                      <w:b/>
                      <w:sz w:val="24"/>
                      <w:szCs w:val="24"/>
                    </w:rPr>
                    <w:t>…</w:t>
                  </w:r>
                </w:p>
              </w:tc>
              <w:tc>
                <w:tcPr>
                  <w:tcW w:w="977" w:type="dxa"/>
                  <w:vAlign w:val="center"/>
                </w:tcPr>
                <w:p w14:paraId="54C3F964" w14:textId="77777777" w:rsidR="002B0640" w:rsidRPr="00643613" w:rsidRDefault="002B0640" w:rsidP="002B0640">
                  <w:pPr>
                    <w:rPr>
                      <w:rFonts w:ascii="High Tower Text" w:eastAsia="Times New Roman" w:hAnsi="High Tower Text"/>
                      <w:b/>
                      <w:sz w:val="16"/>
                      <w:szCs w:val="16"/>
                    </w:rPr>
                  </w:pPr>
                </w:p>
                <w:p w14:paraId="7D436012" w14:textId="77777777" w:rsidR="002B0640" w:rsidRPr="00643613" w:rsidRDefault="002B0640" w:rsidP="002B0640">
                  <w:pPr>
                    <w:rPr>
                      <w:rFonts w:ascii="High Tower Text" w:eastAsia="Times New Roman" w:hAnsi="High Tower Text"/>
                      <w:b/>
                      <w:sz w:val="28"/>
                      <w:szCs w:val="28"/>
                    </w:rPr>
                  </w:pPr>
                  <w:r w:rsidRPr="00643613">
                    <w:rPr>
                      <w:rFonts w:ascii="High Tower Text" w:eastAsia="Times New Roman" w:hAnsi="High Tower Text"/>
                      <w:b/>
                      <w:sz w:val="28"/>
                      <w:szCs w:val="28"/>
                    </w:rPr>
                    <w:t>3</w:t>
                  </w:r>
                </w:p>
              </w:tc>
            </w:tr>
            <w:tr w:rsidR="002B0640" w:rsidRPr="00643613" w14:paraId="101071C8" w14:textId="77777777" w:rsidTr="00C933E9">
              <w:tc>
                <w:tcPr>
                  <w:tcW w:w="7389" w:type="dxa"/>
                  <w:vAlign w:val="center"/>
                </w:tcPr>
                <w:p w14:paraId="78FBB834" w14:textId="77777777" w:rsidR="002B0640" w:rsidRPr="00643613" w:rsidRDefault="002B0640" w:rsidP="002B0640">
                  <w:pPr>
                    <w:rPr>
                      <w:rFonts w:ascii="High Tower Text" w:eastAsia="Times New Roman" w:hAnsi="High Tower Text"/>
                      <w:b/>
                      <w:sz w:val="24"/>
                      <w:szCs w:val="24"/>
                    </w:rPr>
                  </w:pPr>
                </w:p>
                <w:p w14:paraId="6BD693E1" w14:textId="77777777"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APPROPRIATIONS…………………………………………………………</w:t>
                  </w:r>
                  <w:r w:rsidR="00C933E9">
                    <w:rPr>
                      <w:rFonts w:ascii="High Tower Text" w:eastAsia="Times New Roman" w:hAnsi="High Tower Text"/>
                      <w:b/>
                      <w:sz w:val="24"/>
                      <w:szCs w:val="24"/>
                    </w:rPr>
                    <w:t>5</w:t>
                  </w:r>
                  <w:r w:rsidRPr="00643613">
                    <w:rPr>
                      <w:rFonts w:ascii="High Tower Text" w:eastAsia="Times New Roman" w:hAnsi="High Tower Text"/>
                      <w:b/>
                      <w:sz w:val="24"/>
                      <w:szCs w:val="24"/>
                    </w:rPr>
                    <w:t>……</w:t>
                  </w:r>
                </w:p>
              </w:tc>
              <w:tc>
                <w:tcPr>
                  <w:tcW w:w="977" w:type="dxa"/>
                  <w:vAlign w:val="center"/>
                </w:tcPr>
                <w:p w14:paraId="21F41BA5" w14:textId="77777777" w:rsidR="002B0640" w:rsidRPr="00643613" w:rsidRDefault="002B0640" w:rsidP="002B0640">
                  <w:pPr>
                    <w:rPr>
                      <w:rFonts w:ascii="High Tower Text" w:eastAsia="Times New Roman" w:hAnsi="High Tower Text"/>
                      <w:b/>
                      <w:sz w:val="28"/>
                      <w:szCs w:val="28"/>
                    </w:rPr>
                  </w:pPr>
                </w:p>
                <w:p w14:paraId="2CD55AFD"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5</w:t>
                  </w:r>
                </w:p>
              </w:tc>
            </w:tr>
            <w:tr w:rsidR="002B0640" w:rsidRPr="00643613" w14:paraId="1E661DB7" w14:textId="77777777" w:rsidTr="00C933E9">
              <w:tc>
                <w:tcPr>
                  <w:tcW w:w="7389" w:type="dxa"/>
                  <w:vAlign w:val="center"/>
                </w:tcPr>
                <w:p w14:paraId="61E9BF46" w14:textId="77777777" w:rsidR="002B0640" w:rsidRPr="00643613" w:rsidRDefault="002B0640" w:rsidP="002B0640">
                  <w:pPr>
                    <w:rPr>
                      <w:rFonts w:ascii="High Tower Text" w:eastAsia="Times New Roman" w:hAnsi="High Tower Text"/>
                      <w:b/>
                      <w:sz w:val="24"/>
                      <w:szCs w:val="24"/>
                    </w:rPr>
                  </w:pPr>
                </w:p>
                <w:p w14:paraId="5F5BD46B" w14:textId="295F823C"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COMMERCE ………………….………………………………………………</w:t>
                  </w:r>
                  <w:r w:rsidR="00C933E9">
                    <w:rPr>
                      <w:rFonts w:ascii="High Tower Text" w:eastAsia="Times New Roman" w:hAnsi="High Tower Text"/>
                      <w:b/>
                      <w:sz w:val="24"/>
                      <w:szCs w:val="24"/>
                    </w:rPr>
                    <w:t>1</w:t>
                  </w:r>
                  <w:r w:rsidR="0078612E">
                    <w:rPr>
                      <w:rFonts w:ascii="High Tower Text" w:eastAsia="Times New Roman" w:hAnsi="High Tower Text"/>
                      <w:b/>
                      <w:sz w:val="24"/>
                      <w:szCs w:val="24"/>
                    </w:rPr>
                    <w:t>5</w:t>
                  </w:r>
                  <w:r w:rsidRPr="00643613">
                    <w:rPr>
                      <w:rFonts w:ascii="High Tower Text" w:eastAsia="Times New Roman" w:hAnsi="High Tower Text"/>
                      <w:b/>
                      <w:sz w:val="24"/>
                      <w:szCs w:val="24"/>
                    </w:rPr>
                    <w:t>…</w:t>
                  </w:r>
                  <w:r w:rsidR="00C933E9">
                    <w:rPr>
                      <w:rFonts w:ascii="High Tower Text" w:eastAsia="Times New Roman" w:hAnsi="High Tower Text"/>
                      <w:b/>
                      <w:sz w:val="24"/>
                      <w:szCs w:val="24"/>
                    </w:rPr>
                    <w:t>12</w:t>
                  </w:r>
                  <w:r w:rsidRPr="00643613">
                    <w:rPr>
                      <w:rFonts w:ascii="High Tower Text" w:eastAsia="Times New Roman" w:hAnsi="High Tower Text"/>
                      <w:b/>
                      <w:sz w:val="24"/>
                      <w:szCs w:val="24"/>
                    </w:rPr>
                    <w:t>….</w:t>
                  </w:r>
                </w:p>
              </w:tc>
              <w:tc>
                <w:tcPr>
                  <w:tcW w:w="977" w:type="dxa"/>
                  <w:vAlign w:val="center"/>
                </w:tcPr>
                <w:p w14:paraId="60F0ED9A" w14:textId="77777777" w:rsidR="002B0640" w:rsidRPr="00643613" w:rsidRDefault="002B0640" w:rsidP="002B0640">
                  <w:pPr>
                    <w:rPr>
                      <w:rFonts w:ascii="High Tower Text" w:eastAsia="Times New Roman" w:hAnsi="High Tower Text"/>
                      <w:b/>
                      <w:sz w:val="28"/>
                      <w:szCs w:val="28"/>
                    </w:rPr>
                  </w:pPr>
                </w:p>
                <w:p w14:paraId="15D819E5"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14</w:t>
                  </w:r>
                </w:p>
              </w:tc>
            </w:tr>
            <w:tr w:rsidR="002B0640" w:rsidRPr="00643613" w14:paraId="1F876943" w14:textId="77777777" w:rsidTr="00C933E9">
              <w:tc>
                <w:tcPr>
                  <w:tcW w:w="7389" w:type="dxa"/>
                  <w:vAlign w:val="center"/>
                </w:tcPr>
                <w:p w14:paraId="4E8EBFCF" w14:textId="77777777" w:rsidR="002B0640" w:rsidRPr="00643613" w:rsidRDefault="002B0640" w:rsidP="002B0640">
                  <w:pPr>
                    <w:rPr>
                      <w:rFonts w:ascii="High Tower Text" w:eastAsia="Times New Roman" w:hAnsi="High Tower Text"/>
                      <w:b/>
                      <w:sz w:val="24"/>
                      <w:szCs w:val="24"/>
                    </w:rPr>
                  </w:pPr>
                </w:p>
                <w:p w14:paraId="5561493B" w14:textId="2A7D0857"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ECONOMIC GROWTH…………….………………………………</w:t>
                  </w:r>
                  <w:proofErr w:type="gramStart"/>
                  <w:r w:rsidRPr="00643613">
                    <w:rPr>
                      <w:rFonts w:ascii="High Tower Text" w:eastAsia="Times New Roman" w:hAnsi="High Tower Text"/>
                      <w:b/>
                      <w:sz w:val="24"/>
                      <w:szCs w:val="24"/>
                    </w:rPr>
                    <w:t>…</w:t>
                  </w:r>
                  <w:r w:rsidR="00C933E9">
                    <w:rPr>
                      <w:rFonts w:ascii="High Tower Text" w:eastAsia="Times New Roman" w:hAnsi="High Tower Text"/>
                      <w:b/>
                      <w:sz w:val="24"/>
                      <w:szCs w:val="24"/>
                    </w:rPr>
                    <w:t>..</w:t>
                  </w:r>
                  <w:proofErr w:type="gramEnd"/>
                  <w:r w:rsidR="00C933E9">
                    <w:rPr>
                      <w:rFonts w:ascii="High Tower Text" w:eastAsia="Times New Roman" w:hAnsi="High Tower Text"/>
                      <w:b/>
                      <w:sz w:val="24"/>
                      <w:szCs w:val="24"/>
                    </w:rPr>
                    <w:t>1</w:t>
                  </w:r>
                  <w:r w:rsidR="0078612E">
                    <w:rPr>
                      <w:rFonts w:ascii="High Tower Text" w:eastAsia="Times New Roman" w:hAnsi="High Tower Text"/>
                      <w:b/>
                      <w:sz w:val="24"/>
                      <w:szCs w:val="24"/>
                    </w:rPr>
                    <w:t>9</w:t>
                  </w:r>
                </w:p>
              </w:tc>
              <w:tc>
                <w:tcPr>
                  <w:tcW w:w="977" w:type="dxa"/>
                  <w:vAlign w:val="center"/>
                </w:tcPr>
                <w:p w14:paraId="10433EE5" w14:textId="77777777" w:rsidR="002B0640" w:rsidRPr="00643613" w:rsidRDefault="002B0640" w:rsidP="002B0640">
                  <w:pPr>
                    <w:rPr>
                      <w:rFonts w:ascii="High Tower Text" w:eastAsia="Times New Roman" w:hAnsi="High Tower Text"/>
                      <w:b/>
                      <w:sz w:val="28"/>
                      <w:szCs w:val="28"/>
                    </w:rPr>
                  </w:pPr>
                </w:p>
                <w:p w14:paraId="7ED07E3A"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16</w:t>
                  </w:r>
                </w:p>
              </w:tc>
            </w:tr>
            <w:tr w:rsidR="002B0640" w:rsidRPr="00643613" w14:paraId="7E3DE94D" w14:textId="77777777" w:rsidTr="00C933E9">
              <w:tc>
                <w:tcPr>
                  <w:tcW w:w="7389" w:type="dxa"/>
                  <w:vAlign w:val="center"/>
                </w:tcPr>
                <w:p w14:paraId="28DE024A" w14:textId="77777777" w:rsidR="002B0640" w:rsidRPr="00643613" w:rsidRDefault="002B0640" w:rsidP="002B0640">
                  <w:pPr>
                    <w:rPr>
                      <w:rFonts w:ascii="High Tower Text" w:eastAsia="Times New Roman" w:hAnsi="High Tower Text"/>
                      <w:b/>
                      <w:sz w:val="24"/>
                      <w:szCs w:val="24"/>
                    </w:rPr>
                  </w:pPr>
                </w:p>
                <w:p w14:paraId="680A8747" w14:textId="6C1CFF2C"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EDUCATIO</w:t>
                  </w:r>
                  <w:r w:rsidR="00497A38">
                    <w:rPr>
                      <w:rFonts w:ascii="High Tower Text" w:eastAsia="Times New Roman" w:hAnsi="High Tower Text"/>
                      <w:b/>
                      <w:sz w:val="24"/>
                      <w:szCs w:val="24"/>
                    </w:rPr>
                    <w:t>N</w:t>
                  </w:r>
                  <w:r w:rsidRPr="00643613">
                    <w:rPr>
                      <w:rFonts w:ascii="High Tower Text" w:eastAsia="Times New Roman" w:hAnsi="High Tower Text"/>
                      <w:b/>
                      <w:sz w:val="24"/>
                      <w:szCs w:val="24"/>
                    </w:rPr>
                    <w:t>……</w:t>
                  </w:r>
                  <w:r w:rsidR="00497A38">
                    <w:rPr>
                      <w:rFonts w:ascii="High Tower Text" w:eastAsia="Times New Roman" w:hAnsi="High Tower Text"/>
                      <w:b/>
                      <w:sz w:val="24"/>
                      <w:szCs w:val="24"/>
                    </w:rPr>
                    <w:t>……………………………………………….</w:t>
                  </w:r>
                  <w:r w:rsidRPr="00643613">
                    <w:rPr>
                      <w:rFonts w:ascii="High Tower Text" w:eastAsia="Times New Roman" w:hAnsi="High Tower Text"/>
                      <w:b/>
                      <w:sz w:val="24"/>
                      <w:szCs w:val="24"/>
                    </w:rPr>
                    <w:t>………</w:t>
                  </w:r>
                  <w:proofErr w:type="gramStart"/>
                  <w:r w:rsidRPr="00643613">
                    <w:rPr>
                      <w:rFonts w:ascii="High Tower Text" w:eastAsia="Times New Roman" w:hAnsi="High Tower Text"/>
                      <w:b/>
                      <w:sz w:val="24"/>
                      <w:szCs w:val="24"/>
                    </w:rPr>
                    <w:t>…</w:t>
                  </w:r>
                  <w:r w:rsidR="00C933E9">
                    <w:rPr>
                      <w:rFonts w:ascii="High Tower Text" w:eastAsia="Times New Roman" w:hAnsi="High Tower Text"/>
                      <w:b/>
                      <w:sz w:val="24"/>
                      <w:szCs w:val="24"/>
                    </w:rPr>
                    <w:t>..</w:t>
                  </w:r>
                  <w:proofErr w:type="gramEnd"/>
                  <w:r w:rsidR="00C933E9">
                    <w:rPr>
                      <w:rFonts w:ascii="High Tower Text" w:eastAsia="Times New Roman" w:hAnsi="High Tower Text"/>
                      <w:b/>
                      <w:sz w:val="24"/>
                      <w:szCs w:val="24"/>
                    </w:rPr>
                    <w:t>1</w:t>
                  </w:r>
                  <w:r w:rsidR="0078612E">
                    <w:rPr>
                      <w:rFonts w:ascii="High Tower Text" w:eastAsia="Times New Roman" w:hAnsi="High Tower Text"/>
                      <w:b/>
                      <w:sz w:val="24"/>
                      <w:szCs w:val="24"/>
                    </w:rPr>
                    <w:t>9</w:t>
                  </w:r>
                  <w:r w:rsidRPr="00643613">
                    <w:rPr>
                      <w:rFonts w:ascii="High Tower Text" w:eastAsia="Times New Roman" w:hAnsi="High Tower Text"/>
                      <w:b/>
                      <w:sz w:val="24"/>
                      <w:szCs w:val="24"/>
                    </w:rPr>
                    <w:t>…</w:t>
                  </w:r>
                </w:p>
              </w:tc>
              <w:tc>
                <w:tcPr>
                  <w:tcW w:w="977" w:type="dxa"/>
                  <w:vAlign w:val="center"/>
                </w:tcPr>
                <w:p w14:paraId="76F4AA0C" w14:textId="77777777" w:rsidR="002B0640" w:rsidRPr="00643613" w:rsidRDefault="002B0640" w:rsidP="002B0640">
                  <w:pPr>
                    <w:rPr>
                      <w:rFonts w:ascii="High Tower Text" w:eastAsia="Times New Roman" w:hAnsi="High Tower Text"/>
                      <w:b/>
                      <w:sz w:val="28"/>
                      <w:szCs w:val="28"/>
                    </w:rPr>
                  </w:pPr>
                </w:p>
                <w:p w14:paraId="232C86D9"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17</w:t>
                  </w:r>
                </w:p>
              </w:tc>
            </w:tr>
            <w:tr w:rsidR="002B0640" w:rsidRPr="00643613" w14:paraId="211144CF" w14:textId="77777777" w:rsidTr="00C933E9">
              <w:tc>
                <w:tcPr>
                  <w:tcW w:w="7389" w:type="dxa"/>
                  <w:vAlign w:val="center"/>
                </w:tcPr>
                <w:p w14:paraId="282C3133" w14:textId="77777777" w:rsidR="002B0640" w:rsidRPr="00643613" w:rsidRDefault="002B0640" w:rsidP="002B0640">
                  <w:pPr>
                    <w:rPr>
                      <w:rFonts w:ascii="High Tower Text" w:eastAsia="Times New Roman" w:hAnsi="High Tower Text"/>
                      <w:b/>
                      <w:sz w:val="24"/>
                      <w:szCs w:val="24"/>
                    </w:rPr>
                  </w:pPr>
                </w:p>
                <w:p w14:paraId="42683FAD" w14:textId="7654BB95"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ENVIRONMENTAL PROTECTION……………….……………</w:t>
                  </w:r>
                  <w:r w:rsidR="00C933E9">
                    <w:rPr>
                      <w:rFonts w:ascii="High Tower Text" w:eastAsia="Times New Roman" w:hAnsi="High Tower Text"/>
                      <w:b/>
                      <w:sz w:val="24"/>
                      <w:szCs w:val="24"/>
                    </w:rPr>
                    <w:t>.</w:t>
                  </w:r>
                  <w:r w:rsidR="0078612E">
                    <w:rPr>
                      <w:rFonts w:ascii="High Tower Text" w:eastAsia="Times New Roman" w:hAnsi="High Tower Text"/>
                      <w:b/>
                      <w:sz w:val="24"/>
                      <w:szCs w:val="24"/>
                    </w:rPr>
                    <w:t>21</w:t>
                  </w:r>
                  <w:r w:rsidRPr="00643613">
                    <w:rPr>
                      <w:rFonts w:ascii="High Tower Text" w:eastAsia="Times New Roman" w:hAnsi="High Tower Text"/>
                      <w:b/>
                      <w:sz w:val="24"/>
                      <w:szCs w:val="24"/>
                    </w:rPr>
                    <w:t>.</w:t>
                  </w:r>
                </w:p>
              </w:tc>
              <w:tc>
                <w:tcPr>
                  <w:tcW w:w="977" w:type="dxa"/>
                  <w:vAlign w:val="center"/>
                </w:tcPr>
                <w:p w14:paraId="345FBAFF" w14:textId="77777777" w:rsidR="002B0640" w:rsidRPr="00643613" w:rsidRDefault="002B0640" w:rsidP="002B0640">
                  <w:pPr>
                    <w:rPr>
                      <w:rFonts w:ascii="High Tower Text" w:eastAsia="Times New Roman" w:hAnsi="High Tower Text"/>
                      <w:b/>
                      <w:sz w:val="16"/>
                      <w:szCs w:val="16"/>
                    </w:rPr>
                  </w:pPr>
                </w:p>
                <w:p w14:paraId="579598BC"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20</w:t>
                  </w:r>
                </w:p>
              </w:tc>
            </w:tr>
            <w:tr w:rsidR="002B0640" w:rsidRPr="00643613" w14:paraId="6E4B7214" w14:textId="77777777" w:rsidTr="00C933E9">
              <w:tc>
                <w:tcPr>
                  <w:tcW w:w="7389" w:type="dxa"/>
                  <w:vAlign w:val="center"/>
                </w:tcPr>
                <w:p w14:paraId="2E896AE1" w14:textId="77777777" w:rsidR="002B0640" w:rsidRPr="00643613" w:rsidRDefault="002B0640" w:rsidP="002B0640">
                  <w:pPr>
                    <w:rPr>
                      <w:rFonts w:ascii="High Tower Text" w:eastAsia="Times New Roman" w:hAnsi="High Tower Text"/>
                      <w:b/>
                      <w:sz w:val="28"/>
                      <w:szCs w:val="28"/>
                    </w:rPr>
                  </w:pPr>
                </w:p>
                <w:p w14:paraId="68D5FD9F" w14:textId="750C4778" w:rsidR="002B0640" w:rsidRPr="00643613" w:rsidRDefault="002B0640" w:rsidP="002B0640">
                  <w:pPr>
                    <w:rPr>
                      <w:rFonts w:ascii="High Tower Text" w:eastAsia="Times New Roman" w:hAnsi="High Tower Text"/>
                      <w:b/>
                      <w:sz w:val="24"/>
                      <w:szCs w:val="24"/>
                    </w:rPr>
                  </w:pPr>
                  <w:r>
                    <w:rPr>
                      <w:rFonts w:ascii="High Tower Text" w:eastAsia="Times New Roman" w:hAnsi="High Tower Text"/>
                      <w:b/>
                      <w:sz w:val="24"/>
                      <w:szCs w:val="24"/>
                    </w:rPr>
                    <w:t xml:space="preserve">HEALTH &amp; </w:t>
                  </w:r>
                  <w:r w:rsidRPr="00643613">
                    <w:rPr>
                      <w:rFonts w:ascii="High Tower Text" w:eastAsia="Times New Roman" w:hAnsi="High Tower Text"/>
                      <w:b/>
                      <w:sz w:val="24"/>
                      <w:szCs w:val="24"/>
                    </w:rPr>
                    <w:t xml:space="preserve">HUMAN </w:t>
                  </w:r>
                  <w:r>
                    <w:rPr>
                      <w:rFonts w:ascii="High Tower Text" w:eastAsia="Times New Roman" w:hAnsi="High Tower Text"/>
                      <w:b/>
                      <w:sz w:val="24"/>
                      <w:szCs w:val="24"/>
                    </w:rPr>
                    <w:t xml:space="preserve">SERVICES </w:t>
                  </w:r>
                  <w:r w:rsidRPr="00643613">
                    <w:rPr>
                      <w:rFonts w:ascii="High Tower Text" w:eastAsia="Times New Roman" w:hAnsi="High Tower Text"/>
                      <w:b/>
                      <w:sz w:val="24"/>
                      <w:szCs w:val="24"/>
                    </w:rPr>
                    <w:t>……………………………</w:t>
                  </w:r>
                  <w:r w:rsidR="0078612E">
                    <w:rPr>
                      <w:rFonts w:ascii="High Tower Text" w:eastAsia="Times New Roman" w:hAnsi="High Tower Text"/>
                      <w:b/>
                      <w:sz w:val="24"/>
                      <w:szCs w:val="24"/>
                    </w:rPr>
                    <w:t>…</w:t>
                  </w:r>
                  <w:r w:rsidRPr="00643613">
                    <w:rPr>
                      <w:rFonts w:ascii="High Tower Text" w:eastAsia="Times New Roman" w:hAnsi="High Tower Text"/>
                      <w:b/>
                      <w:sz w:val="24"/>
                      <w:szCs w:val="24"/>
                    </w:rPr>
                    <w:t>…</w:t>
                  </w:r>
                  <w:r w:rsidR="00C933E9">
                    <w:rPr>
                      <w:rFonts w:ascii="High Tower Text" w:eastAsia="Times New Roman" w:hAnsi="High Tower Text"/>
                      <w:b/>
                      <w:sz w:val="24"/>
                      <w:szCs w:val="24"/>
                    </w:rPr>
                    <w:t>.</w:t>
                  </w:r>
                  <w:r w:rsidR="0078612E">
                    <w:rPr>
                      <w:rFonts w:ascii="High Tower Text" w:eastAsia="Times New Roman" w:hAnsi="High Tower Text"/>
                      <w:b/>
                      <w:sz w:val="24"/>
                      <w:szCs w:val="24"/>
                    </w:rPr>
                    <w:t>22</w:t>
                  </w:r>
                  <w:r w:rsidRPr="00643613">
                    <w:rPr>
                      <w:rFonts w:ascii="High Tower Text" w:eastAsia="Times New Roman" w:hAnsi="High Tower Text"/>
                      <w:b/>
                      <w:sz w:val="24"/>
                      <w:szCs w:val="24"/>
                    </w:rPr>
                    <w:t>……</w:t>
                  </w:r>
                </w:p>
              </w:tc>
              <w:tc>
                <w:tcPr>
                  <w:tcW w:w="977" w:type="dxa"/>
                  <w:vAlign w:val="center"/>
                </w:tcPr>
                <w:p w14:paraId="746FAC54" w14:textId="77777777" w:rsidR="002B0640" w:rsidRPr="00643613" w:rsidRDefault="002B0640" w:rsidP="002B0640">
                  <w:pPr>
                    <w:rPr>
                      <w:rFonts w:ascii="High Tower Text" w:eastAsia="Times New Roman" w:hAnsi="High Tower Text"/>
                      <w:b/>
                      <w:sz w:val="28"/>
                      <w:szCs w:val="28"/>
                    </w:rPr>
                  </w:pPr>
                </w:p>
                <w:p w14:paraId="7B32FE1C"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21</w:t>
                  </w:r>
                </w:p>
              </w:tc>
            </w:tr>
            <w:tr w:rsidR="002B0640" w:rsidRPr="00643613" w14:paraId="5F40194F" w14:textId="77777777" w:rsidTr="00C933E9">
              <w:tc>
                <w:tcPr>
                  <w:tcW w:w="7389" w:type="dxa"/>
                  <w:vAlign w:val="center"/>
                </w:tcPr>
                <w:p w14:paraId="5F64577C" w14:textId="77777777" w:rsidR="002B0640" w:rsidRPr="00643613" w:rsidRDefault="002B0640" w:rsidP="002B0640">
                  <w:pPr>
                    <w:rPr>
                      <w:rFonts w:ascii="High Tower Text" w:eastAsia="Times New Roman" w:hAnsi="High Tower Text"/>
                      <w:b/>
                      <w:sz w:val="24"/>
                      <w:szCs w:val="24"/>
                    </w:rPr>
                  </w:pPr>
                </w:p>
                <w:p w14:paraId="277D1161" w14:textId="47D72835"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JUDICIARY…………………………………………………………………</w:t>
                  </w:r>
                  <w:r w:rsidR="0078612E">
                    <w:rPr>
                      <w:rFonts w:ascii="High Tower Text" w:eastAsia="Times New Roman" w:hAnsi="High Tower Text"/>
                      <w:b/>
                      <w:sz w:val="24"/>
                      <w:szCs w:val="24"/>
                    </w:rPr>
                    <w:t>..</w:t>
                  </w:r>
                  <w:r w:rsidR="00C933E9">
                    <w:rPr>
                      <w:rFonts w:ascii="High Tower Text" w:eastAsia="Times New Roman" w:hAnsi="High Tower Text"/>
                      <w:b/>
                      <w:sz w:val="24"/>
                      <w:szCs w:val="24"/>
                    </w:rPr>
                    <w:t>.2</w:t>
                  </w:r>
                  <w:r w:rsidR="0078612E">
                    <w:rPr>
                      <w:rFonts w:ascii="High Tower Text" w:eastAsia="Times New Roman" w:hAnsi="High Tower Text"/>
                      <w:b/>
                      <w:sz w:val="24"/>
                      <w:szCs w:val="24"/>
                    </w:rPr>
                    <w:t>4</w:t>
                  </w:r>
                  <w:r w:rsidRPr="00643613">
                    <w:rPr>
                      <w:rFonts w:ascii="High Tower Text" w:eastAsia="Times New Roman" w:hAnsi="High Tower Text"/>
                      <w:b/>
                      <w:sz w:val="24"/>
                      <w:szCs w:val="24"/>
                    </w:rPr>
                    <w:t>…</w:t>
                  </w:r>
                  <w:proofErr w:type="gramStart"/>
                  <w:r w:rsidRPr="00643613">
                    <w:rPr>
                      <w:rFonts w:ascii="High Tower Text" w:eastAsia="Times New Roman" w:hAnsi="High Tower Text"/>
                      <w:b/>
                      <w:sz w:val="24"/>
                      <w:szCs w:val="24"/>
                    </w:rPr>
                    <w:t>…..</w:t>
                  </w:r>
                  <w:proofErr w:type="gramEnd"/>
                </w:p>
              </w:tc>
              <w:tc>
                <w:tcPr>
                  <w:tcW w:w="977" w:type="dxa"/>
                  <w:vAlign w:val="center"/>
                </w:tcPr>
                <w:p w14:paraId="04108E35" w14:textId="77777777" w:rsidR="002B0640" w:rsidRPr="00643613" w:rsidRDefault="002B0640" w:rsidP="002B0640">
                  <w:pPr>
                    <w:rPr>
                      <w:rFonts w:ascii="High Tower Text" w:eastAsia="Times New Roman" w:hAnsi="High Tower Text"/>
                      <w:b/>
                      <w:sz w:val="28"/>
                      <w:szCs w:val="28"/>
                    </w:rPr>
                  </w:pPr>
                </w:p>
                <w:p w14:paraId="0A2C442D"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26</w:t>
                  </w:r>
                </w:p>
              </w:tc>
            </w:tr>
            <w:tr w:rsidR="002B0640" w:rsidRPr="00643613" w14:paraId="3325968F" w14:textId="77777777" w:rsidTr="00C933E9">
              <w:tc>
                <w:tcPr>
                  <w:tcW w:w="7389" w:type="dxa"/>
                  <w:vAlign w:val="center"/>
                </w:tcPr>
                <w:p w14:paraId="3917D6EC" w14:textId="77777777" w:rsidR="002B0640" w:rsidRPr="00643613" w:rsidRDefault="002B0640" w:rsidP="002B0640">
                  <w:pPr>
                    <w:rPr>
                      <w:rFonts w:ascii="High Tower Text" w:eastAsia="Times New Roman" w:hAnsi="High Tower Text"/>
                      <w:b/>
                      <w:sz w:val="16"/>
                      <w:szCs w:val="16"/>
                    </w:rPr>
                  </w:pPr>
                </w:p>
                <w:p w14:paraId="629CF2CD" w14:textId="77777777" w:rsidR="002B0640" w:rsidRPr="00643613" w:rsidRDefault="002B0640" w:rsidP="002B0640">
                  <w:pPr>
                    <w:rPr>
                      <w:rFonts w:ascii="High Tower Text" w:eastAsia="Times New Roman" w:hAnsi="High Tower Text"/>
                      <w:b/>
                      <w:sz w:val="18"/>
                      <w:szCs w:val="18"/>
                    </w:rPr>
                  </w:pPr>
                </w:p>
                <w:p w14:paraId="3A1B7EDC" w14:textId="40AC5686"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LABOR</w:t>
                  </w:r>
                  <w:r>
                    <w:rPr>
                      <w:rFonts w:ascii="High Tower Text" w:eastAsia="Times New Roman" w:hAnsi="High Tower Text"/>
                      <w:b/>
                      <w:sz w:val="24"/>
                      <w:szCs w:val="24"/>
                    </w:rPr>
                    <w:t xml:space="preserve"> &amp; WORKFORCE</w:t>
                  </w:r>
                  <w:r w:rsidRPr="00643613">
                    <w:rPr>
                      <w:rFonts w:ascii="High Tower Text" w:eastAsia="Times New Roman" w:hAnsi="High Tower Text"/>
                      <w:b/>
                      <w:sz w:val="24"/>
                      <w:szCs w:val="24"/>
                    </w:rPr>
                    <w:t>………………………………………………</w:t>
                  </w:r>
                  <w:r w:rsidR="00C933E9">
                    <w:rPr>
                      <w:rFonts w:ascii="High Tower Text" w:eastAsia="Times New Roman" w:hAnsi="High Tower Text"/>
                      <w:b/>
                      <w:sz w:val="24"/>
                      <w:szCs w:val="24"/>
                    </w:rPr>
                    <w:t>.2</w:t>
                  </w:r>
                  <w:r w:rsidR="0078612E">
                    <w:rPr>
                      <w:rFonts w:ascii="High Tower Text" w:eastAsia="Times New Roman" w:hAnsi="High Tower Text"/>
                      <w:b/>
                      <w:sz w:val="24"/>
                      <w:szCs w:val="24"/>
                    </w:rPr>
                    <w:t>8</w:t>
                  </w:r>
                  <w:r w:rsidR="00C933E9">
                    <w:rPr>
                      <w:rFonts w:ascii="High Tower Text" w:eastAsia="Times New Roman" w:hAnsi="High Tower Text"/>
                      <w:b/>
                      <w:sz w:val="24"/>
                      <w:szCs w:val="24"/>
                    </w:rPr>
                    <w:t>26</w:t>
                  </w:r>
                  <w:r w:rsidRPr="00643613">
                    <w:rPr>
                      <w:rFonts w:ascii="High Tower Text" w:eastAsia="Times New Roman" w:hAnsi="High Tower Text"/>
                      <w:b/>
                      <w:sz w:val="24"/>
                      <w:szCs w:val="24"/>
                    </w:rPr>
                    <w:t>……</w:t>
                  </w:r>
                  <w:proofErr w:type="gramStart"/>
                  <w:r w:rsidRPr="00643613">
                    <w:rPr>
                      <w:rFonts w:ascii="High Tower Text" w:eastAsia="Times New Roman" w:hAnsi="High Tower Text"/>
                      <w:b/>
                      <w:sz w:val="24"/>
                      <w:szCs w:val="24"/>
                    </w:rPr>
                    <w:t>…..</w:t>
                  </w:r>
                  <w:proofErr w:type="gramEnd"/>
                </w:p>
                <w:p w14:paraId="4BDE9656" w14:textId="77777777" w:rsidR="002B0640" w:rsidRPr="00643613" w:rsidRDefault="002B0640" w:rsidP="002B0640">
                  <w:pPr>
                    <w:rPr>
                      <w:rFonts w:ascii="High Tower Text" w:eastAsia="Times New Roman" w:hAnsi="High Tower Text"/>
                      <w:b/>
                      <w:sz w:val="16"/>
                      <w:szCs w:val="16"/>
                    </w:rPr>
                  </w:pPr>
                </w:p>
              </w:tc>
              <w:tc>
                <w:tcPr>
                  <w:tcW w:w="977" w:type="dxa"/>
                  <w:vAlign w:val="center"/>
                </w:tcPr>
                <w:p w14:paraId="353A47F8" w14:textId="77777777" w:rsidR="002B0640" w:rsidRPr="00643613" w:rsidRDefault="002B0640" w:rsidP="002B0640">
                  <w:pPr>
                    <w:rPr>
                      <w:rFonts w:ascii="High Tower Text" w:eastAsia="Times New Roman" w:hAnsi="High Tower Text"/>
                      <w:b/>
                      <w:sz w:val="28"/>
                      <w:szCs w:val="28"/>
                    </w:rPr>
                  </w:pPr>
                </w:p>
                <w:p w14:paraId="17E7D00F"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29</w:t>
                  </w:r>
                </w:p>
              </w:tc>
            </w:tr>
            <w:tr w:rsidR="002B0640" w:rsidRPr="00643613" w14:paraId="7D3B09DB" w14:textId="77777777" w:rsidTr="00C933E9">
              <w:tc>
                <w:tcPr>
                  <w:tcW w:w="7389" w:type="dxa"/>
                  <w:vAlign w:val="center"/>
                </w:tcPr>
                <w:p w14:paraId="440DADE3" w14:textId="77777777" w:rsidR="002B0640" w:rsidRPr="00643613" w:rsidRDefault="002B0640" w:rsidP="002B0640">
                  <w:pPr>
                    <w:rPr>
                      <w:rFonts w:ascii="High Tower Text" w:eastAsia="Times New Roman" w:hAnsi="High Tower Text"/>
                      <w:b/>
                      <w:sz w:val="18"/>
                      <w:szCs w:val="18"/>
                    </w:rPr>
                  </w:pPr>
                </w:p>
                <w:p w14:paraId="5BD4B14F" w14:textId="07DF48FB"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LOCAL GOVERNMENT………………………………………………</w:t>
                  </w:r>
                  <w:r w:rsidR="00C933E9">
                    <w:rPr>
                      <w:rFonts w:ascii="High Tower Text" w:eastAsia="Times New Roman" w:hAnsi="High Tower Text"/>
                      <w:b/>
                      <w:sz w:val="24"/>
                      <w:szCs w:val="24"/>
                    </w:rPr>
                    <w:t>.2</w:t>
                  </w:r>
                  <w:r w:rsidR="0078612E">
                    <w:rPr>
                      <w:rFonts w:ascii="High Tower Text" w:eastAsia="Times New Roman" w:hAnsi="High Tower Text"/>
                      <w:b/>
                      <w:sz w:val="24"/>
                      <w:szCs w:val="24"/>
                    </w:rPr>
                    <w:t>9</w:t>
                  </w:r>
                  <w:r w:rsidRPr="00643613">
                    <w:rPr>
                      <w:rFonts w:ascii="High Tower Text" w:eastAsia="Times New Roman" w:hAnsi="High Tower Text"/>
                      <w:b/>
                      <w:sz w:val="24"/>
                      <w:szCs w:val="24"/>
                    </w:rPr>
                    <w:t>………</w:t>
                  </w:r>
                </w:p>
                <w:p w14:paraId="09A3075C" w14:textId="77777777" w:rsidR="002B0640" w:rsidRPr="00643613" w:rsidRDefault="002B0640" w:rsidP="002B0640">
                  <w:pPr>
                    <w:rPr>
                      <w:rFonts w:ascii="High Tower Text" w:eastAsia="Times New Roman" w:hAnsi="High Tower Text"/>
                      <w:b/>
                      <w:sz w:val="16"/>
                      <w:szCs w:val="16"/>
                    </w:rPr>
                  </w:pPr>
                </w:p>
              </w:tc>
              <w:tc>
                <w:tcPr>
                  <w:tcW w:w="977" w:type="dxa"/>
                  <w:vAlign w:val="center"/>
                </w:tcPr>
                <w:p w14:paraId="4E5DF7DD" w14:textId="77777777" w:rsidR="002B0640" w:rsidRPr="00643613" w:rsidRDefault="002B0640" w:rsidP="002B0640">
                  <w:pPr>
                    <w:rPr>
                      <w:rFonts w:ascii="High Tower Text" w:eastAsia="Times New Roman" w:hAnsi="High Tower Text"/>
                      <w:b/>
                      <w:sz w:val="18"/>
                      <w:szCs w:val="18"/>
                    </w:rPr>
                  </w:pPr>
                </w:p>
                <w:p w14:paraId="05FAAFE8"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29</w:t>
                  </w:r>
                </w:p>
              </w:tc>
            </w:tr>
            <w:tr w:rsidR="002B0640" w:rsidRPr="00643613" w14:paraId="5C94E022" w14:textId="77777777" w:rsidTr="00C933E9">
              <w:tc>
                <w:tcPr>
                  <w:tcW w:w="7389" w:type="dxa"/>
                  <w:vAlign w:val="center"/>
                </w:tcPr>
                <w:p w14:paraId="5CF607B3" w14:textId="77777777" w:rsidR="002B0640" w:rsidRPr="00643613" w:rsidRDefault="002B0640" w:rsidP="002B0640">
                  <w:pPr>
                    <w:rPr>
                      <w:rFonts w:ascii="High Tower Text" w:eastAsia="Times New Roman" w:hAnsi="High Tower Text"/>
                      <w:b/>
                      <w:sz w:val="24"/>
                      <w:szCs w:val="24"/>
                    </w:rPr>
                  </w:pPr>
                </w:p>
                <w:p w14:paraId="659242A7" w14:textId="24D54362"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NATURAL RESOURCES………………………………………………</w:t>
                  </w:r>
                  <w:r w:rsidR="00C933E9">
                    <w:rPr>
                      <w:rFonts w:ascii="High Tower Text" w:eastAsia="Times New Roman" w:hAnsi="High Tower Text"/>
                      <w:b/>
                      <w:sz w:val="24"/>
                      <w:szCs w:val="24"/>
                    </w:rPr>
                    <w:t>.</w:t>
                  </w:r>
                  <w:r w:rsidR="0078612E">
                    <w:rPr>
                      <w:rFonts w:ascii="High Tower Text" w:eastAsia="Times New Roman" w:hAnsi="High Tower Text"/>
                      <w:b/>
                      <w:sz w:val="24"/>
                      <w:szCs w:val="24"/>
                    </w:rPr>
                    <w:t>30</w:t>
                  </w:r>
                  <w:r w:rsidRPr="00643613">
                    <w:rPr>
                      <w:rFonts w:ascii="High Tower Text" w:eastAsia="Times New Roman" w:hAnsi="High Tower Text"/>
                      <w:b/>
                      <w:sz w:val="24"/>
                      <w:szCs w:val="24"/>
                    </w:rPr>
                    <w:t>………</w:t>
                  </w:r>
                </w:p>
              </w:tc>
              <w:tc>
                <w:tcPr>
                  <w:tcW w:w="977" w:type="dxa"/>
                  <w:vAlign w:val="center"/>
                </w:tcPr>
                <w:p w14:paraId="3713FEB3" w14:textId="77777777" w:rsidR="002B0640" w:rsidRPr="00643613" w:rsidRDefault="002B0640" w:rsidP="002B0640">
                  <w:pPr>
                    <w:rPr>
                      <w:rFonts w:ascii="High Tower Text" w:eastAsia="Times New Roman" w:hAnsi="High Tower Text"/>
                      <w:b/>
                    </w:rPr>
                  </w:pPr>
                </w:p>
                <w:p w14:paraId="151EE070"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30</w:t>
                  </w:r>
                </w:p>
              </w:tc>
            </w:tr>
            <w:tr w:rsidR="002B0640" w:rsidRPr="00643613" w14:paraId="309279EE" w14:textId="77777777" w:rsidTr="00C933E9">
              <w:tc>
                <w:tcPr>
                  <w:tcW w:w="7389" w:type="dxa"/>
                  <w:vAlign w:val="center"/>
                </w:tcPr>
                <w:p w14:paraId="56676213" w14:textId="77777777" w:rsidR="002B0640" w:rsidRPr="00643613" w:rsidRDefault="002B0640" w:rsidP="002B0640">
                  <w:pPr>
                    <w:rPr>
                      <w:rFonts w:ascii="High Tower Text" w:eastAsia="Times New Roman" w:hAnsi="High Tower Text"/>
                      <w:b/>
                      <w:sz w:val="28"/>
                      <w:szCs w:val="28"/>
                    </w:rPr>
                  </w:pPr>
                </w:p>
                <w:p w14:paraId="572A580E" w14:textId="7ED07380"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PUBLIC SAFETY……………………………….…………………….……</w:t>
                  </w:r>
                  <w:r w:rsidR="00C933E9">
                    <w:rPr>
                      <w:rFonts w:ascii="High Tower Text" w:eastAsia="Times New Roman" w:hAnsi="High Tower Text"/>
                      <w:b/>
                      <w:sz w:val="24"/>
                      <w:szCs w:val="24"/>
                    </w:rPr>
                    <w:t>.</w:t>
                  </w:r>
                  <w:r w:rsidR="0078612E">
                    <w:rPr>
                      <w:rFonts w:ascii="High Tower Text" w:eastAsia="Times New Roman" w:hAnsi="High Tower Text"/>
                      <w:b/>
                      <w:sz w:val="24"/>
                      <w:szCs w:val="24"/>
                    </w:rPr>
                    <w:t>31</w:t>
                  </w:r>
                  <w:r w:rsidRPr="00643613">
                    <w:rPr>
                      <w:rFonts w:ascii="High Tower Text" w:eastAsia="Times New Roman" w:hAnsi="High Tower Text"/>
                      <w:b/>
                      <w:sz w:val="24"/>
                      <w:szCs w:val="24"/>
                    </w:rPr>
                    <w:t>………</w:t>
                  </w:r>
                </w:p>
              </w:tc>
              <w:tc>
                <w:tcPr>
                  <w:tcW w:w="977" w:type="dxa"/>
                  <w:vAlign w:val="center"/>
                </w:tcPr>
                <w:p w14:paraId="0E80F32C" w14:textId="77777777" w:rsidR="002B0640" w:rsidRPr="00643613" w:rsidRDefault="002B0640" w:rsidP="002B0640">
                  <w:pPr>
                    <w:rPr>
                      <w:rFonts w:ascii="High Tower Text" w:eastAsia="Times New Roman" w:hAnsi="High Tower Text"/>
                      <w:b/>
                      <w:sz w:val="28"/>
                      <w:szCs w:val="28"/>
                    </w:rPr>
                  </w:pPr>
                </w:p>
                <w:p w14:paraId="03FD898C"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33</w:t>
                  </w:r>
                </w:p>
              </w:tc>
            </w:tr>
            <w:tr w:rsidR="002B0640" w:rsidRPr="00643613" w14:paraId="6D854D47" w14:textId="77777777" w:rsidTr="00C933E9">
              <w:trPr>
                <w:trHeight w:val="690"/>
              </w:trPr>
              <w:tc>
                <w:tcPr>
                  <w:tcW w:w="7389" w:type="dxa"/>
                  <w:vAlign w:val="center"/>
                </w:tcPr>
                <w:p w14:paraId="7E5C7088" w14:textId="77777777" w:rsidR="002B0640" w:rsidRPr="00643613" w:rsidRDefault="002B0640" w:rsidP="002B0640">
                  <w:pPr>
                    <w:rPr>
                      <w:rFonts w:ascii="High Tower Text" w:eastAsia="Times New Roman" w:hAnsi="High Tower Text"/>
                      <w:b/>
                      <w:sz w:val="24"/>
                      <w:szCs w:val="24"/>
                    </w:rPr>
                  </w:pPr>
                </w:p>
                <w:p w14:paraId="3B55FFC7" w14:textId="7E3B4335"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STATE GOVERNMENT……………………………………………</w:t>
                  </w:r>
                  <w:proofErr w:type="gramStart"/>
                  <w:r w:rsidRPr="00643613">
                    <w:rPr>
                      <w:rFonts w:ascii="High Tower Text" w:eastAsia="Times New Roman" w:hAnsi="High Tower Text"/>
                      <w:b/>
                      <w:sz w:val="24"/>
                      <w:szCs w:val="24"/>
                    </w:rPr>
                    <w:t>…</w:t>
                  </w:r>
                  <w:r w:rsidR="00C933E9">
                    <w:rPr>
                      <w:rFonts w:ascii="High Tower Text" w:eastAsia="Times New Roman" w:hAnsi="High Tower Text"/>
                      <w:b/>
                      <w:sz w:val="24"/>
                      <w:szCs w:val="24"/>
                    </w:rPr>
                    <w:t>..</w:t>
                  </w:r>
                  <w:proofErr w:type="gramEnd"/>
                  <w:r w:rsidR="00C933E9">
                    <w:rPr>
                      <w:rFonts w:ascii="High Tower Text" w:eastAsia="Times New Roman" w:hAnsi="High Tower Text"/>
                      <w:b/>
                      <w:sz w:val="24"/>
                      <w:szCs w:val="24"/>
                    </w:rPr>
                    <w:t>3</w:t>
                  </w:r>
                  <w:r w:rsidR="0078612E">
                    <w:rPr>
                      <w:rFonts w:ascii="High Tower Text" w:eastAsia="Times New Roman" w:hAnsi="High Tower Text"/>
                      <w:b/>
                      <w:sz w:val="24"/>
                      <w:szCs w:val="24"/>
                    </w:rPr>
                    <w:t>4</w:t>
                  </w:r>
                  <w:r w:rsidRPr="00643613">
                    <w:rPr>
                      <w:rFonts w:ascii="High Tower Text" w:eastAsia="Times New Roman" w:hAnsi="High Tower Text"/>
                      <w:b/>
                      <w:sz w:val="24"/>
                      <w:szCs w:val="24"/>
                    </w:rPr>
                    <w:t>……</w:t>
                  </w:r>
                </w:p>
              </w:tc>
              <w:tc>
                <w:tcPr>
                  <w:tcW w:w="977" w:type="dxa"/>
                  <w:shd w:val="clear" w:color="auto" w:fill="auto"/>
                  <w:vAlign w:val="center"/>
                </w:tcPr>
                <w:p w14:paraId="6D423E32" w14:textId="77777777" w:rsidR="002B0640" w:rsidRPr="00643613" w:rsidRDefault="002B0640" w:rsidP="002B0640">
                  <w:pPr>
                    <w:rPr>
                      <w:rFonts w:ascii="High Tower Text" w:eastAsia="Times New Roman" w:hAnsi="High Tower Text"/>
                      <w:b/>
                      <w:sz w:val="28"/>
                      <w:szCs w:val="28"/>
                    </w:rPr>
                  </w:pPr>
                </w:p>
                <w:p w14:paraId="2158FA41"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35</w:t>
                  </w:r>
                </w:p>
              </w:tc>
            </w:tr>
            <w:tr w:rsidR="002B0640" w:rsidRPr="00643613" w14:paraId="0C8E20FC" w14:textId="77777777" w:rsidTr="00C933E9">
              <w:tc>
                <w:tcPr>
                  <w:tcW w:w="7389" w:type="dxa"/>
                  <w:vAlign w:val="center"/>
                </w:tcPr>
                <w:p w14:paraId="2DF28971" w14:textId="77777777" w:rsidR="002B0640" w:rsidRPr="00643613" w:rsidRDefault="002B0640" w:rsidP="002B0640">
                  <w:pPr>
                    <w:rPr>
                      <w:rFonts w:ascii="High Tower Text" w:eastAsia="Times New Roman" w:hAnsi="High Tower Text"/>
                      <w:b/>
                      <w:sz w:val="24"/>
                      <w:szCs w:val="24"/>
                    </w:rPr>
                  </w:pPr>
                </w:p>
                <w:p w14:paraId="4C8F7636" w14:textId="68BD93F8"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TRANSPORTATION…………………………………………………</w:t>
                  </w:r>
                  <w:proofErr w:type="gramStart"/>
                  <w:r w:rsidRPr="00643613">
                    <w:rPr>
                      <w:rFonts w:ascii="High Tower Text" w:eastAsia="Times New Roman" w:hAnsi="High Tower Text"/>
                      <w:b/>
                      <w:sz w:val="24"/>
                      <w:szCs w:val="24"/>
                    </w:rPr>
                    <w:t>…</w:t>
                  </w:r>
                  <w:r w:rsidR="00C933E9">
                    <w:rPr>
                      <w:rFonts w:ascii="High Tower Text" w:eastAsia="Times New Roman" w:hAnsi="High Tower Text"/>
                      <w:b/>
                      <w:sz w:val="24"/>
                      <w:szCs w:val="24"/>
                    </w:rPr>
                    <w:t>..</w:t>
                  </w:r>
                  <w:proofErr w:type="gramEnd"/>
                  <w:r w:rsidR="00C933E9">
                    <w:rPr>
                      <w:rFonts w:ascii="High Tower Text" w:eastAsia="Times New Roman" w:hAnsi="High Tower Text"/>
                      <w:b/>
                      <w:sz w:val="24"/>
                      <w:szCs w:val="24"/>
                    </w:rPr>
                    <w:t>3</w:t>
                  </w:r>
                  <w:r w:rsidR="0078612E">
                    <w:rPr>
                      <w:rFonts w:ascii="High Tower Text" w:eastAsia="Times New Roman" w:hAnsi="High Tower Text"/>
                      <w:b/>
                      <w:sz w:val="24"/>
                      <w:szCs w:val="24"/>
                    </w:rPr>
                    <w:t>7</w:t>
                  </w:r>
                  <w:r w:rsidRPr="00643613">
                    <w:rPr>
                      <w:rFonts w:ascii="High Tower Text" w:eastAsia="Times New Roman" w:hAnsi="High Tower Text"/>
                      <w:b/>
                      <w:sz w:val="24"/>
                      <w:szCs w:val="24"/>
                    </w:rPr>
                    <w:t>……</w:t>
                  </w:r>
                </w:p>
              </w:tc>
              <w:tc>
                <w:tcPr>
                  <w:tcW w:w="977" w:type="dxa"/>
                  <w:vAlign w:val="center"/>
                </w:tcPr>
                <w:p w14:paraId="36B6DE5E" w14:textId="77777777" w:rsidR="002B0640" w:rsidRPr="00643613" w:rsidRDefault="002B0640" w:rsidP="002B0640">
                  <w:pPr>
                    <w:rPr>
                      <w:rFonts w:ascii="High Tower Text" w:eastAsia="Times New Roman" w:hAnsi="High Tower Text"/>
                      <w:b/>
                      <w:sz w:val="18"/>
                      <w:szCs w:val="18"/>
                    </w:rPr>
                  </w:pPr>
                </w:p>
                <w:p w14:paraId="207D9371"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37</w:t>
                  </w:r>
                </w:p>
              </w:tc>
            </w:tr>
            <w:tr w:rsidR="002B0640" w:rsidRPr="00643613" w14:paraId="11A3B8B4" w14:textId="77777777" w:rsidTr="00C933E9">
              <w:tc>
                <w:tcPr>
                  <w:tcW w:w="7389" w:type="dxa"/>
                  <w:vAlign w:val="center"/>
                </w:tcPr>
                <w:p w14:paraId="4394093C" w14:textId="77777777" w:rsidR="002B0640" w:rsidRPr="00643613" w:rsidRDefault="002B0640" w:rsidP="002B0640">
                  <w:pPr>
                    <w:rPr>
                      <w:rFonts w:ascii="High Tower Text" w:eastAsia="Times New Roman" w:hAnsi="High Tower Text"/>
                      <w:b/>
                      <w:sz w:val="28"/>
                      <w:szCs w:val="28"/>
                    </w:rPr>
                  </w:pPr>
                </w:p>
                <w:p w14:paraId="21332AA6" w14:textId="5E69A6AC"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VETERANS AFFAIRS……………………………………………………</w:t>
                  </w:r>
                  <w:r w:rsidR="00C933E9">
                    <w:rPr>
                      <w:rFonts w:ascii="High Tower Text" w:eastAsia="Times New Roman" w:hAnsi="High Tower Text"/>
                      <w:b/>
                      <w:sz w:val="24"/>
                      <w:szCs w:val="24"/>
                    </w:rPr>
                    <w:t>.</w:t>
                  </w:r>
                  <w:r w:rsidR="0078612E">
                    <w:rPr>
                      <w:rFonts w:ascii="High Tower Text" w:eastAsia="Times New Roman" w:hAnsi="High Tower Text"/>
                      <w:b/>
                      <w:sz w:val="24"/>
                      <w:szCs w:val="24"/>
                    </w:rPr>
                    <w:t>41</w:t>
                  </w:r>
                  <w:r w:rsidRPr="00643613">
                    <w:rPr>
                      <w:rFonts w:ascii="High Tower Text" w:eastAsia="Times New Roman" w:hAnsi="High Tower Text"/>
                      <w:b/>
                      <w:sz w:val="24"/>
                      <w:szCs w:val="24"/>
                    </w:rPr>
                    <w:t>…</w:t>
                  </w:r>
                  <w:proofErr w:type="gramStart"/>
                  <w:r w:rsidRPr="00643613">
                    <w:rPr>
                      <w:rFonts w:ascii="High Tower Text" w:eastAsia="Times New Roman" w:hAnsi="High Tower Text"/>
                      <w:b/>
                      <w:sz w:val="24"/>
                      <w:szCs w:val="24"/>
                    </w:rPr>
                    <w:t>…..</w:t>
                  </w:r>
                  <w:proofErr w:type="gramEnd"/>
                </w:p>
              </w:tc>
              <w:tc>
                <w:tcPr>
                  <w:tcW w:w="977" w:type="dxa"/>
                  <w:vAlign w:val="center"/>
                </w:tcPr>
                <w:p w14:paraId="42F7F2B4" w14:textId="77777777" w:rsidR="002B0640" w:rsidRPr="00643613" w:rsidRDefault="002B0640" w:rsidP="002B0640">
                  <w:pPr>
                    <w:rPr>
                      <w:rFonts w:ascii="High Tower Text" w:eastAsia="Times New Roman" w:hAnsi="High Tower Text"/>
                      <w:b/>
                      <w:sz w:val="28"/>
                      <w:szCs w:val="28"/>
                    </w:rPr>
                  </w:pPr>
                </w:p>
                <w:p w14:paraId="3D26B969"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38</w:t>
                  </w:r>
                </w:p>
              </w:tc>
            </w:tr>
            <w:tr w:rsidR="002B0640" w:rsidRPr="00643613" w14:paraId="6CE02B21" w14:textId="77777777" w:rsidTr="00C933E9">
              <w:trPr>
                <w:trHeight w:val="114"/>
              </w:trPr>
              <w:tc>
                <w:tcPr>
                  <w:tcW w:w="7389" w:type="dxa"/>
                  <w:vAlign w:val="center"/>
                </w:tcPr>
                <w:p w14:paraId="50F196C6" w14:textId="77777777" w:rsidR="002B0640" w:rsidRPr="00643613" w:rsidRDefault="002B0640" w:rsidP="002B0640">
                  <w:pPr>
                    <w:rPr>
                      <w:rFonts w:ascii="High Tower Text" w:eastAsia="Times New Roman" w:hAnsi="High Tower Text"/>
                      <w:b/>
                      <w:sz w:val="28"/>
                      <w:szCs w:val="28"/>
                    </w:rPr>
                  </w:pPr>
                </w:p>
                <w:p w14:paraId="5F320B69" w14:textId="676BA22B" w:rsidR="002B0640" w:rsidRPr="00643613" w:rsidRDefault="002B0640" w:rsidP="002B0640">
                  <w:pPr>
                    <w:rPr>
                      <w:rFonts w:ascii="High Tower Text" w:eastAsia="Times New Roman" w:hAnsi="High Tower Text"/>
                      <w:b/>
                      <w:sz w:val="24"/>
                      <w:szCs w:val="24"/>
                    </w:rPr>
                  </w:pPr>
                  <w:r w:rsidRPr="00643613">
                    <w:rPr>
                      <w:rFonts w:ascii="High Tower Text" w:eastAsia="Times New Roman" w:hAnsi="High Tower Text"/>
                      <w:b/>
                      <w:sz w:val="24"/>
                      <w:szCs w:val="24"/>
                    </w:rPr>
                    <w:t>WAYS AND MEANS…………………………………………………</w:t>
                  </w:r>
                  <w:proofErr w:type="gramStart"/>
                  <w:r w:rsidRPr="00643613">
                    <w:rPr>
                      <w:rFonts w:ascii="High Tower Text" w:eastAsia="Times New Roman" w:hAnsi="High Tower Text"/>
                      <w:b/>
                      <w:sz w:val="24"/>
                      <w:szCs w:val="24"/>
                    </w:rPr>
                    <w:t>…</w:t>
                  </w:r>
                  <w:r w:rsidR="00C933E9">
                    <w:rPr>
                      <w:rFonts w:ascii="High Tower Text" w:eastAsia="Times New Roman" w:hAnsi="High Tower Text"/>
                      <w:b/>
                      <w:sz w:val="24"/>
                      <w:szCs w:val="24"/>
                    </w:rPr>
                    <w:t>..</w:t>
                  </w:r>
                  <w:proofErr w:type="gramEnd"/>
                  <w:r w:rsidR="0078612E">
                    <w:rPr>
                      <w:rFonts w:ascii="High Tower Text" w:eastAsia="Times New Roman" w:hAnsi="High Tower Text"/>
                      <w:b/>
                      <w:sz w:val="24"/>
                      <w:szCs w:val="24"/>
                    </w:rPr>
                    <w:t>41</w:t>
                  </w:r>
                  <w:r w:rsidRPr="00643613">
                    <w:rPr>
                      <w:rFonts w:ascii="High Tower Text" w:eastAsia="Times New Roman" w:hAnsi="High Tower Text"/>
                      <w:b/>
                      <w:sz w:val="24"/>
                      <w:szCs w:val="24"/>
                    </w:rPr>
                    <w:t>…</w:t>
                  </w:r>
                </w:p>
              </w:tc>
              <w:tc>
                <w:tcPr>
                  <w:tcW w:w="977" w:type="dxa"/>
                  <w:vAlign w:val="center"/>
                </w:tcPr>
                <w:p w14:paraId="1DECA10D" w14:textId="77777777" w:rsidR="002B0640" w:rsidRPr="00643613" w:rsidRDefault="002B0640" w:rsidP="002B0640">
                  <w:pPr>
                    <w:rPr>
                      <w:rFonts w:ascii="High Tower Text" w:eastAsia="Times New Roman" w:hAnsi="High Tower Text"/>
                      <w:b/>
                      <w:sz w:val="28"/>
                      <w:szCs w:val="28"/>
                    </w:rPr>
                  </w:pPr>
                </w:p>
                <w:p w14:paraId="19EB2466" w14:textId="77777777" w:rsidR="002B0640" w:rsidRPr="00643613" w:rsidRDefault="002B0640" w:rsidP="002B0640">
                  <w:pPr>
                    <w:rPr>
                      <w:rFonts w:ascii="High Tower Text" w:eastAsia="Times New Roman" w:hAnsi="High Tower Text"/>
                      <w:b/>
                      <w:sz w:val="28"/>
                      <w:szCs w:val="28"/>
                    </w:rPr>
                  </w:pPr>
                  <w:r>
                    <w:rPr>
                      <w:rFonts w:ascii="High Tower Text" w:eastAsia="Times New Roman" w:hAnsi="High Tower Text"/>
                      <w:b/>
                      <w:sz w:val="28"/>
                      <w:szCs w:val="28"/>
                    </w:rPr>
                    <w:t>38</w:t>
                  </w:r>
                </w:p>
              </w:tc>
            </w:tr>
          </w:tbl>
          <w:p w14:paraId="6EE3752A" w14:textId="77777777" w:rsidR="002B0640" w:rsidRPr="00643613" w:rsidRDefault="002B0640" w:rsidP="007205B6">
            <w:pPr>
              <w:rPr>
                <w:rFonts w:ascii="High Tower Text" w:eastAsia="Times New Roman" w:hAnsi="High Tower Text"/>
                <w:b/>
                <w:sz w:val="24"/>
                <w:szCs w:val="24"/>
              </w:rPr>
            </w:pPr>
          </w:p>
        </w:tc>
        <w:tc>
          <w:tcPr>
            <w:tcW w:w="977" w:type="dxa"/>
            <w:vAlign w:val="center"/>
          </w:tcPr>
          <w:p w14:paraId="2712C6EB" w14:textId="77777777" w:rsidR="002B0640" w:rsidRPr="00643613" w:rsidRDefault="002B0640" w:rsidP="007205B6">
            <w:pPr>
              <w:rPr>
                <w:rFonts w:ascii="High Tower Text" w:eastAsia="Times New Roman" w:hAnsi="High Tower Text"/>
                <w:b/>
                <w:sz w:val="28"/>
                <w:szCs w:val="28"/>
              </w:rPr>
            </w:pPr>
          </w:p>
        </w:tc>
      </w:tr>
      <w:tr w:rsidR="002B0640" w:rsidRPr="00643613" w14:paraId="097EC3EF" w14:textId="77777777" w:rsidTr="007205B6">
        <w:tc>
          <w:tcPr>
            <w:tcW w:w="7389" w:type="dxa"/>
            <w:vAlign w:val="center"/>
          </w:tcPr>
          <w:p w14:paraId="5E3C777B" w14:textId="77777777" w:rsidR="002B0640" w:rsidRPr="00643613" w:rsidRDefault="002B0640" w:rsidP="007205B6">
            <w:pPr>
              <w:rPr>
                <w:rFonts w:ascii="High Tower Text" w:eastAsia="Times New Roman" w:hAnsi="High Tower Text"/>
                <w:b/>
                <w:sz w:val="24"/>
                <w:szCs w:val="24"/>
              </w:rPr>
            </w:pPr>
          </w:p>
        </w:tc>
        <w:tc>
          <w:tcPr>
            <w:tcW w:w="977" w:type="dxa"/>
            <w:vAlign w:val="center"/>
          </w:tcPr>
          <w:p w14:paraId="50C0A4CA" w14:textId="77777777" w:rsidR="002B0640" w:rsidRPr="00643613" w:rsidRDefault="002B0640" w:rsidP="007205B6">
            <w:pPr>
              <w:rPr>
                <w:rFonts w:ascii="High Tower Text" w:eastAsia="Times New Roman" w:hAnsi="High Tower Text"/>
                <w:b/>
                <w:sz w:val="28"/>
                <w:szCs w:val="28"/>
              </w:rPr>
            </w:pPr>
          </w:p>
        </w:tc>
      </w:tr>
      <w:tr w:rsidR="002B0640" w:rsidRPr="0042338E" w14:paraId="452020EE" w14:textId="77777777" w:rsidTr="007537E9">
        <w:trPr>
          <w:trHeight w:val="77"/>
        </w:trPr>
        <w:tc>
          <w:tcPr>
            <w:tcW w:w="7389" w:type="dxa"/>
            <w:vAlign w:val="center"/>
          </w:tcPr>
          <w:p w14:paraId="5F2F668A" w14:textId="77777777" w:rsidR="002B0640" w:rsidRPr="0042338E" w:rsidRDefault="002B0640" w:rsidP="002B0640">
            <w:pPr>
              <w:rPr>
                <w:rFonts w:ascii="High Tower Text" w:hAnsi="High Tower Text"/>
                <w:b/>
              </w:rPr>
            </w:pPr>
          </w:p>
        </w:tc>
        <w:tc>
          <w:tcPr>
            <w:tcW w:w="977" w:type="dxa"/>
            <w:vAlign w:val="center"/>
          </w:tcPr>
          <w:p w14:paraId="387D973F" w14:textId="77777777" w:rsidR="002B0640" w:rsidRPr="0042338E" w:rsidRDefault="002B0640" w:rsidP="002B0640">
            <w:pPr>
              <w:rPr>
                <w:rFonts w:ascii="High Tower Text" w:hAnsi="High Tower Text"/>
                <w:b/>
                <w:sz w:val="28"/>
                <w:szCs w:val="28"/>
              </w:rPr>
            </w:pPr>
          </w:p>
        </w:tc>
      </w:tr>
    </w:tbl>
    <w:p w14:paraId="7C9C2A84" w14:textId="77777777" w:rsidR="004663F7" w:rsidRPr="006E5A1A" w:rsidRDefault="00643613" w:rsidP="00643613">
      <w:pPr>
        <w:rPr>
          <w:rFonts w:eastAsia="Times New Roman"/>
          <w:sz w:val="18"/>
          <w:szCs w:val="18"/>
        </w:rPr>
      </w:pPr>
      <w:r w:rsidRPr="006E5A1A">
        <w:rPr>
          <w:rFonts w:eastAsia="Times New Roman"/>
          <w:sz w:val="18"/>
          <w:szCs w:val="18"/>
        </w:rPr>
        <w:t>(</w:t>
      </w:r>
      <w:r w:rsidRPr="006E5A1A">
        <w:rPr>
          <w:rFonts w:eastAsia="Times New Roman"/>
          <w:sz w:val="18"/>
          <w:szCs w:val="18"/>
          <w:u w:val="single"/>
        </w:rPr>
        <w:t>Note</w:t>
      </w:r>
      <w:r w:rsidRPr="006E5A1A">
        <w:rPr>
          <w:rFonts w:eastAsia="Times New Roman"/>
          <w:sz w:val="18"/>
          <w:szCs w:val="18"/>
        </w:rPr>
        <w:t xml:space="preserve">:  The Status term “Passed by Both Chambers” means that the same version of a bill was approved by both the House and Senate, but it had not yet been sent to the Governor as this document was finalized.)  </w:t>
      </w:r>
    </w:p>
    <w:p w14:paraId="0E1804EA" w14:textId="77777777" w:rsidR="007E0D75" w:rsidRDefault="007E0D75" w:rsidP="009C5AD6">
      <w:pPr>
        <w:tabs>
          <w:tab w:val="left" w:pos="7200"/>
        </w:tabs>
        <w:rPr>
          <w:rFonts w:eastAsia="Times New Roman"/>
          <w:color w:val="000000"/>
          <w:sz w:val="20"/>
          <w:szCs w:val="20"/>
        </w:rPr>
      </w:pPr>
    </w:p>
    <w:p w14:paraId="4A813B55" w14:textId="77777777" w:rsidR="007E0D75" w:rsidRDefault="007E0D75" w:rsidP="009C5AD6">
      <w:pPr>
        <w:tabs>
          <w:tab w:val="left" w:pos="7200"/>
        </w:tabs>
        <w:rPr>
          <w:b/>
          <w:u w:val="single"/>
        </w:rPr>
      </w:pPr>
    </w:p>
    <w:p w14:paraId="5ACDF9CE" w14:textId="77777777" w:rsidR="004663F7" w:rsidRPr="006E5A1A" w:rsidRDefault="004663F7" w:rsidP="009C5AD6">
      <w:pPr>
        <w:tabs>
          <w:tab w:val="left" w:pos="7200"/>
        </w:tabs>
        <w:rPr>
          <w:b/>
          <w:u w:val="single"/>
        </w:rPr>
      </w:pPr>
      <w:r w:rsidRPr="006E5A1A">
        <w:rPr>
          <w:rFonts w:eastAsia="Times New Roman"/>
          <w:noProof/>
          <w:sz w:val="18"/>
          <w:szCs w:val="18"/>
        </w:rPr>
        <w:lastRenderedPageBreak/>
        <mc:AlternateContent>
          <mc:Choice Requires="wps">
            <w:drawing>
              <wp:anchor distT="0" distB="0" distL="114300" distR="114300" simplePos="0" relativeHeight="251676672" behindDoc="0" locked="0" layoutInCell="1" allowOverlap="0" wp14:anchorId="5BED07A8" wp14:editId="2F4B9DB6">
                <wp:simplePos x="0" y="0"/>
                <wp:positionH relativeFrom="column">
                  <wp:posOffset>0</wp:posOffset>
                </wp:positionH>
                <wp:positionV relativeFrom="paragraph">
                  <wp:posOffset>160020</wp:posOffset>
                </wp:positionV>
                <wp:extent cx="6286500" cy="342900"/>
                <wp:effectExtent l="0" t="0" r="19050" b="19050"/>
                <wp:wrapSquare wrapText="bothSides"/>
                <wp:docPr id="19"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0" cy="342900"/>
                        </a:xfrm>
                        <a:prstGeom prst="rect">
                          <a:avLst/>
                        </a:prstGeom>
                        <a:solidFill>
                          <a:srgbClr val="333333"/>
                        </a:solidFill>
                        <a:ln w="9525">
                          <a:solidFill>
                            <a:srgbClr val="000000"/>
                          </a:solidFill>
                          <a:miter lim="800000"/>
                          <a:headEnd/>
                          <a:tailEnd/>
                        </a:ln>
                      </wps:spPr>
                      <wps:txbx>
                        <w:txbxContent>
                          <w:p w14:paraId="109625FE" w14:textId="77777777" w:rsidR="007205B6" w:rsidRDefault="007205B6" w:rsidP="004663F7">
                            <w:pPr>
                              <w:shd w:val="clear" w:color="auto" w:fill="000000"/>
                              <w:jc w:val="center"/>
                              <w:rPr>
                                <w:rFonts w:ascii="High Tower Text" w:hAnsi="High Tower Text"/>
                                <w:b/>
                                <w:bCs/>
                                <w:sz w:val="28"/>
                                <w:szCs w:val="28"/>
                              </w:rPr>
                            </w:pPr>
                            <w:r>
                              <w:rPr>
                                <w:rFonts w:ascii="High Tower Text" w:hAnsi="High Tower Text"/>
                                <w:b/>
                                <w:bCs/>
                                <w:sz w:val="28"/>
                                <w:szCs w:val="28"/>
                              </w:rPr>
                              <w:t>AGRICULTURE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type w14:anchorId="5BED07A8" id="_x0000_t202" coordsize="21600,21600" o:spt="202" path="m,l,21600r21600,l21600,xe">
                <v:stroke joinstyle="miter"/>
                <v:path gradientshapeok="t" o:connecttype="rect"/>
              </v:shapetype>
              <v:shape id="Text Box 19" o:spid="_x0000_s1026" type="#_x0000_t202" style="position:absolute;margin-left:0;margin-top:12.6pt;width:495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" o:allowoverlap="f" fillcolor="#333">
                <v:textbox>
                  <w:txbxContent>
                    <w:p w14:paraId="109625FE" w14:textId="77777777" w:rsidR="007205B6" w:rsidRDefault="007205B6" w:rsidP="004663F7">
                      <w:pPr>
                        <w:shd w:val="clear" w:color="auto" w:fill="000000"/>
                        <w:jc w:val="center"/>
                        <w:rPr>
                          <w:rFonts w:ascii="High Tower Text" w:hAnsi="High Tower Text"/>
                          <w:b/>
                          <w:bCs/>
                          <w:sz w:val="28"/>
                          <w:szCs w:val="28"/>
                        </w:rPr>
                      </w:pPr>
                      <w:r>
                        <w:rPr>
                          <w:rFonts w:ascii="High Tower Text" w:hAnsi="High Tower Text"/>
                          <w:b/>
                          <w:bCs/>
                          <w:sz w:val="28"/>
                          <w:szCs w:val="28"/>
                        </w:rPr>
                        <w:t>AGRICULTURE</w:t>
                      </w:r>
                    </w:p>
                  </w:txbxContent>
                </v:textbox>
                <w10:wrap type="square"/>
              </v:shape>
            </w:pict>
          </mc:Fallback>
        </mc:AlternateContent>
      </w:r>
    </w:p>
    <w:p w14:paraId="6BA6DBDC"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2257—Custom Poultry Slaughter at State Inspected Operations</w:t>
      </w:r>
    </w:p>
    <w:p w14:paraId="7B4D664D" w14:textId="77777777" w:rsidR="00564AAB" w:rsidRPr="00564AAB" w:rsidRDefault="00564AAB" w:rsidP="00564AAB">
      <w:pPr>
        <w:rPr>
          <w:rFonts w:asciiTheme="minorHAnsi" w:hAnsiTheme="minorHAnsi" w:cstheme="minorHAnsi"/>
        </w:rPr>
      </w:pPr>
      <w:r w:rsidRPr="00564AAB">
        <w:rPr>
          <w:rFonts w:asciiTheme="minorHAnsi" w:hAnsiTheme="minorHAnsi" w:cstheme="minorHAnsi"/>
        </w:rPr>
        <w:t xml:space="preserve">House File 2257 proposes to remove a restriction applicable only to poultry slaughter that precludes custom slaughter activities at state meat inspected establishments.  Currently, other forms of domestically raised livestock can be custom slaughter (typically via locker plants) at establishments that are inspected by IDALS meat inspectors for distribution in state to consumers.  This change would alleviate a bottleneck for poultry producers who wish to expand their markets for live birds to local households who use custom establishment to slaughter and package poultry meat.  </w:t>
      </w:r>
    </w:p>
    <w:p w14:paraId="635AA104"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Passed both Chamber in Identical Form</w:t>
      </w:r>
    </w:p>
    <w:p w14:paraId="6918F774" w14:textId="77777777" w:rsidR="00564AAB" w:rsidRDefault="00564AAB" w:rsidP="00564AAB">
      <w:pPr>
        <w:rPr>
          <w:rFonts w:asciiTheme="minorHAnsi" w:hAnsiTheme="minorHAnsi" w:cstheme="minorHAnsi"/>
        </w:rPr>
      </w:pPr>
    </w:p>
    <w:p w14:paraId="26DFF8D6" w14:textId="5581A161"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2513—Iowa Sheep &amp; Wool Board Authority to Suspend Assessment</w:t>
      </w:r>
    </w:p>
    <w:p w14:paraId="7959F02C" w14:textId="44211CF9" w:rsidR="00564AAB" w:rsidRPr="00564AAB" w:rsidRDefault="00564AAB" w:rsidP="00564AAB">
      <w:pPr>
        <w:rPr>
          <w:rFonts w:asciiTheme="minorHAnsi" w:hAnsiTheme="minorHAnsi" w:cstheme="minorHAnsi"/>
        </w:rPr>
      </w:pPr>
      <w:r w:rsidRPr="00564AAB">
        <w:rPr>
          <w:rFonts w:asciiTheme="minorHAnsi" w:hAnsiTheme="minorHAnsi" w:cstheme="minorHAnsi"/>
        </w:rPr>
        <w:t xml:space="preserve">House File 2513 proposed </w:t>
      </w:r>
      <w:r w:rsidR="004A1C3B" w:rsidRPr="00564AAB">
        <w:rPr>
          <w:rFonts w:asciiTheme="minorHAnsi" w:hAnsiTheme="minorHAnsi" w:cstheme="minorHAnsi"/>
        </w:rPr>
        <w:t>to modify</w:t>
      </w:r>
      <w:r w:rsidRPr="00564AAB">
        <w:rPr>
          <w:rFonts w:asciiTheme="minorHAnsi" w:hAnsiTheme="minorHAnsi" w:cstheme="minorHAnsi"/>
        </w:rPr>
        <w:t xml:space="preserve"> the Sheep &amp; Wool checkoff to give the Iowa Sheep &amp; Wool Promotion Board authority to suspend the wool assessment if the average price is at or below the assessment rate (2-cents per pound) and to terminate the suspension once the Board believe the market price of wool will be more than the assessment rate for the foreseeable future.</w:t>
      </w:r>
    </w:p>
    <w:p w14:paraId="0A5FBE4D"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Died in Senate Referred to House Appropriations Committee</w:t>
      </w:r>
    </w:p>
    <w:p w14:paraId="30884E77" w14:textId="77777777" w:rsidR="00564AAB" w:rsidRDefault="00564AAB" w:rsidP="00564AAB">
      <w:pPr>
        <w:rPr>
          <w:rFonts w:asciiTheme="minorHAnsi" w:hAnsiTheme="minorHAnsi" w:cstheme="minorHAnsi"/>
        </w:rPr>
      </w:pPr>
    </w:p>
    <w:p w14:paraId="16143C42" w14:textId="7DDA0896"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2641— IDALS Code Updates &amp; Choose Iowa Modifications</w:t>
      </w:r>
    </w:p>
    <w:p w14:paraId="215870DE" w14:textId="3A3EEF91" w:rsidR="00564AAB" w:rsidRPr="00564AAB" w:rsidRDefault="00564AAB" w:rsidP="00564AAB">
      <w:pPr>
        <w:rPr>
          <w:rFonts w:asciiTheme="minorHAnsi" w:hAnsiTheme="minorHAnsi" w:cstheme="minorHAnsi"/>
        </w:rPr>
      </w:pPr>
      <w:r w:rsidRPr="00564AAB">
        <w:rPr>
          <w:rFonts w:asciiTheme="minorHAnsi" w:hAnsiTheme="minorHAnsi" w:cstheme="minorHAnsi"/>
        </w:rPr>
        <w:t xml:space="preserve">House File 2661 proposes to make </w:t>
      </w:r>
      <w:proofErr w:type="gramStart"/>
      <w:r w:rsidRPr="00564AAB">
        <w:rPr>
          <w:rFonts w:asciiTheme="minorHAnsi" w:hAnsiTheme="minorHAnsi" w:cstheme="minorHAnsi"/>
        </w:rPr>
        <w:t>a number of</w:t>
      </w:r>
      <w:proofErr w:type="gramEnd"/>
      <w:r w:rsidRPr="00564AAB">
        <w:rPr>
          <w:rFonts w:asciiTheme="minorHAnsi" w:hAnsiTheme="minorHAnsi" w:cstheme="minorHAnsi"/>
        </w:rPr>
        <w:t xml:space="preserve"> changes to the IDALS Code chapters that make technical corrections to update Code verbiage, remove dormant and obsolete programs and Code Provisions.  The measure restructures the ‘Choose Iowa program’ to provides a more systemic and encompassing layout of IDALS’ agricultural marketing programs.  It does so by creating an administrative ‘Choose Iowa’ umbrella cover three existing programs—(a) Value-added Agricultural grant program, (</w:t>
      </w:r>
      <w:r w:rsidR="004A1C3B" w:rsidRPr="00564AAB">
        <w:rPr>
          <w:rFonts w:asciiTheme="minorHAnsi" w:hAnsiTheme="minorHAnsi" w:cstheme="minorHAnsi"/>
        </w:rPr>
        <w:t>b) Dairy</w:t>
      </w:r>
      <w:r w:rsidRPr="00564AAB">
        <w:rPr>
          <w:rFonts w:asciiTheme="minorHAnsi" w:hAnsiTheme="minorHAnsi" w:cstheme="minorHAnsi"/>
        </w:rPr>
        <w:t xml:space="preserve"> Innovation &amp; Revitalization grants program and the Choose Iowa program into a new ‘Choose Iowa Act’ Code chapter—187.  The measure further slightly expands the scope of the Dairy Innovation Grant program to allow incentives for </w:t>
      </w:r>
      <w:r w:rsidR="004A1C3B">
        <w:rPr>
          <w:rFonts w:asciiTheme="minorHAnsi" w:hAnsiTheme="minorHAnsi" w:cstheme="minorHAnsi"/>
        </w:rPr>
        <w:t>G</w:t>
      </w:r>
      <w:r w:rsidRPr="00564AAB">
        <w:rPr>
          <w:rFonts w:asciiTheme="minorHAnsi" w:hAnsiTheme="minorHAnsi" w:cstheme="minorHAnsi"/>
        </w:rPr>
        <w:t>rade</w:t>
      </w:r>
      <w:r w:rsidR="004A1C3B">
        <w:rPr>
          <w:rFonts w:asciiTheme="minorHAnsi" w:hAnsiTheme="minorHAnsi" w:cstheme="minorHAnsi"/>
        </w:rPr>
        <w:t xml:space="preserve"> </w:t>
      </w:r>
      <w:r w:rsidRPr="00564AAB">
        <w:rPr>
          <w:rFonts w:asciiTheme="minorHAnsi" w:hAnsiTheme="minorHAnsi" w:cstheme="minorHAnsi"/>
        </w:rPr>
        <w:t xml:space="preserve">B/manufactured milk products.  </w:t>
      </w:r>
    </w:p>
    <w:p w14:paraId="58EEB3A9" w14:textId="77777777" w:rsidR="00564AAB" w:rsidRPr="00564AAB" w:rsidRDefault="00564AAB" w:rsidP="00564AAB">
      <w:pPr>
        <w:rPr>
          <w:rFonts w:asciiTheme="minorHAnsi" w:hAnsiTheme="minorHAnsi" w:cstheme="minorHAnsi"/>
        </w:rPr>
      </w:pPr>
      <w:r w:rsidRPr="00564AAB">
        <w:rPr>
          <w:rFonts w:asciiTheme="minorHAnsi" w:hAnsiTheme="minorHAnsi" w:cstheme="minorHAnsi"/>
        </w:rPr>
        <w:t xml:space="preserve">The bill also significantly reduces the state Hemp program by truncating and bifurcating current Code chapter 204 dealing with state hemp regulations to narrowly cover hemp (as defined by federal regulations 7 CFR section 990.1) and hemp production with primary regulation details of this production being left to applicable federal USDA regulations on the matter.  Residual IDALS hemp program aspects are largely registrational.  </w:t>
      </w:r>
    </w:p>
    <w:p w14:paraId="70F3569F" w14:textId="77777777" w:rsidR="0081505B" w:rsidRPr="00497A38" w:rsidRDefault="0081505B" w:rsidP="0081505B">
      <w:pPr>
        <w:rPr>
          <w:rFonts w:asciiTheme="minorHAnsi" w:hAnsiTheme="minorHAnsi" w:cstheme="minorHAnsi"/>
        </w:rPr>
      </w:pPr>
      <w:r w:rsidRPr="00497A38">
        <w:rPr>
          <w:rFonts w:asciiTheme="minorHAnsi" w:hAnsiTheme="minorHAnsi" w:cstheme="minorHAnsi"/>
          <w:b/>
        </w:rPr>
        <w:t>Status: Signed by the Governor</w:t>
      </w:r>
      <w:r>
        <w:rPr>
          <w:rFonts w:asciiTheme="minorHAnsi" w:hAnsiTheme="minorHAnsi" w:cstheme="minorHAnsi"/>
          <w:b/>
        </w:rPr>
        <w:t xml:space="preserve"> (MAY 1,2024)</w:t>
      </w:r>
    </w:p>
    <w:p w14:paraId="7054A605" w14:textId="77777777" w:rsidR="00564AAB" w:rsidRDefault="00564AAB" w:rsidP="00564AAB">
      <w:pPr>
        <w:rPr>
          <w:rFonts w:asciiTheme="minorHAnsi" w:hAnsiTheme="minorHAnsi" w:cstheme="minorHAnsi"/>
        </w:rPr>
      </w:pPr>
    </w:p>
    <w:p w14:paraId="4191E129" w14:textId="7836FB53"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2642—IDALS Water Code Streamlining, Partnership &amp; Soil Health Code Modifications</w:t>
      </w:r>
    </w:p>
    <w:p w14:paraId="1477C374" w14:textId="3FB23B3D" w:rsidR="00564AAB" w:rsidRPr="00564AAB" w:rsidRDefault="00564AAB" w:rsidP="00564AAB">
      <w:pPr>
        <w:rPr>
          <w:rFonts w:asciiTheme="minorHAnsi" w:hAnsiTheme="minorHAnsi" w:cstheme="minorHAnsi"/>
        </w:rPr>
      </w:pPr>
      <w:r w:rsidRPr="00564AAB">
        <w:rPr>
          <w:rFonts w:asciiTheme="minorHAnsi" w:hAnsiTheme="minorHAnsi" w:cstheme="minorHAnsi"/>
        </w:rPr>
        <w:t xml:space="preserve">House File 2642 originally was the Iowa Department of Agriculture &amp; Land Stewardship (IDALS) departmental bill that include </w:t>
      </w:r>
      <w:proofErr w:type="gramStart"/>
      <w:r w:rsidRPr="00564AAB">
        <w:rPr>
          <w:rFonts w:asciiTheme="minorHAnsi" w:hAnsiTheme="minorHAnsi" w:cstheme="minorHAnsi"/>
        </w:rPr>
        <w:t>a number of</w:t>
      </w:r>
      <w:proofErr w:type="gramEnd"/>
      <w:r w:rsidRPr="00564AAB">
        <w:rPr>
          <w:rFonts w:asciiTheme="minorHAnsi" w:hAnsiTheme="minorHAnsi" w:cstheme="minorHAnsi"/>
        </w:rPr>
        <w:t xml:space="preserve"> changes to various aspect of the Code dealing with watershed and water quality programs.  The bill make</w:t>
      </w:r>
      <w:r w:rsidR="004A1C3B">
        <w:rPr>
          <w:rFonts w:asciiTheme="minorHAnsi" w:hAnsiTheme="minorHAnsi" w:cstheme="minorHAnsi"/>
        </w:rPr>
        <w:t>s</w:t>
      </w:r>
      <w:r w:rsidRPr="00564AAB">
        <w:rPr>
          <w:rFonts w:asciiTheme="minorHAnsi" w:hAnsiTheme="minorHAnsi" w:cstheme="minorHAnsi"/>
        </w:rPr>
        <w:t xml:space="preserve"> technical corrections to update Code verbiage, remove dormant and obsolete programs.  It would have retitled ‘Watershed Management Authority’ entities as ‘Watershed Partnership’.  The measure proposed to streamline and consolidate various water quality program </w:t>
      </w:r>
      <w:r w:rsidR="004A1C3B" w:rsidRPr="00564AAB">
        <w:rPr>
          <w:rFonts w:asciiTheme="minorHAnsi" w:hAnsiTheme="minorHAnsi" w:cstheme="minorHAnsi"/>
        </w:rPr>
        <w:t>operations and</w:t>
      </w:r>
      <w:r w:rsidRPr="00564AAB">
        <w:rPr>
          <w:rFonts w:asciiTheme="minorHAnsi" w:hAnsiTheme="minorHAnsi" w:cstheme="minorHAnsi"/>
        </w:rPr>
        <w:t xml:space="preserve"> would have defined ‘soil health’.  The bill further proposed to repeals the Blufflands Protection Program and Fund, suspends and prohibit further expenditures of Blufflands Protection fund monies upon enactment of the bill, provides session law direction to DNR to transfer any remaining balances in the Blufflands Protection Fund to the DNR State Parks &amp; Recreation Areas Operation Fund no later than September 30, 2024, and would have appropriated remaining fund balances to—(a) provides for appropriations from the DNR State Parks &amp; Recreation Areas Operation </w:t>
      </w:r>
      <w:r w:rsidRPr="00564AAB">
        <w:rPr>
          <w:rFonts w:asciiTheme="minorHAnsi" w:hAnsiTheme="minorHAnsi" w:cstheme="minorHAnsi"/>
        </w:rPr>
        <w:lastRenderedPageBreak/>
        <w:t xml:space="preserve">Fund with $456,000 for Park Ranger Interoperative Radios and (b) any remaining funds to support improving accessibility to state parks and recreational areas for persons with disabilities.  </w:t>
      </w:r>
    </w:p>
    <w:p w14:paraId="5191FFA6"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 xml:space="preserve">Status:  Died on the House Appropriation Calendar </w:t>
      </w:r>
    </w:p>
    <w:p w14:paraId="044BAAAC" w14:textId="77777777" w:rsidR="00564AAB" w:rsidRPr="00564AAB" w:rsidRDefault="00564AAB" w:rsidP="00564AAB">
      <w:pPr>
        <w:rPr>
          <w:rFonts w:asciiTheme="minorHAnsi" w:hAnsiTheme="minorHAnsi" w:cstheme="minorHAnsi"/>
          <w:i/>
        </w:rPr>
      </w:pPr>
    </w:p>
    <w:p w14:paraId="69095A38"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2687--E-40 Fuel Infrastructure Financial Assistance Transition Periods</w:t>
      </w:r>
    </w:p>
    <w:p w14:paraId="26D70B29" w14:textId="68A8BCDE" w:rsidR="00564AAB" w:rsidRPr="00564AAB" w:rsidRDefault="00564AAB" w:rsidP="00564AAB">
      <w:pPr>
        <w:rPr>
          <w:rFonts w:asciiTheme="minorHAnsi" w:hAnsiTheme="minorHAnsi" w:cstheme="minorHAnsi"/>
        </w:rPr>
      </w:pPr>
      <w:r w:rsidRPr="00564AAB">
        <w:rPr>
          <w:rFonts w:asciiTheme="minorHAnsi" w:hAnsiTheme="minorHAnsi" w:cstheme="minorHAnsi"/>
        </w:rPr>
        <w:t>House File 2687 proposes to amend existing provisions of the Renewable Fuels infrastructure program for retail motor fuel sites to ramp up the minimum renewable ethanol volumes standards associated with the renewable fuels infrastructure program financial incentives (if the retail site cannot store and dispense E-85) to progressively advance in three phases from at the minimum—(a) being required to dispense and store at least E-15 fuel from the bill’s enactment to July 1, 2025; (b) be capable of dispensing and storing E-40 or higher from July 1, 2025 through July 1, 2030, and (c) must have at least one motor fuel blender pump that can dispense different classification of ethanol blended fuel including E-85 at all times after July 1, 2030.  The bill provides that these three phases would apply to both existing and new site when a retail motor fuel site when installing, replacing</w:t>
      </w:r>
      <w:r w:rsidR="004A1C3B">
        <w:rPr>
          <w:rFonts w:asciiTheme="minorHAnsi" w:hAnsiTheme="minorHAnsi" w:cstheme="minorHAnsi"/>
        </w:rPr>
        <w:t>,</w:t>
      </w:r>
      <w:r w:rsidRPr="00564AAB">
        <w:rPr>
          <w:rFonts w:asciiTheme="minorHAnsi" w:hAnsiTheme="minorHAnsi" w:cstheme="minorHAnsi"/>
        </w:rPr>
        <w:t xml:space="preserve"> or converting certain sections of infrastructure that has been used to dispense E-15.  </w:t>
      </w:r>
      <w:bookmarkStart w:id="0" w:name="_Hlk164434249"/>
      <w:r w:rsidRPr="00564AAB">
        <w:rPr>
          <w:rFonts w:asciiTheme="minorHAnsi" w:hAnsiTheme="minorHAnsi" w:cstheme="minorHAnsi"/>
        </w:rPr>
        <w:t>The measure also requires that the hose and nozzle is compatible with the type of fuel being dispensed through it.</w:t>
      </w:r>
      <w:bookmarkEnd w:id="0"/>
    </w:p>
    <w:p w14:paraId="22D3DE31" w14:textId="77777777" w:rsidR="00564AAB" w:rsidRDefault="00564AAB" w:rsidP="00564AAB">
      <w:pPr>
        <w:rPr>
          <w:rFonts w:asciiTheme="minorHAnsi" w:hAnsiTheme="minorHAnsi" w:cstheme="minorHAnsi"/>
          <w:i/>
        </w:rPr>
      </w:pPr>
      <w:r w:rsidRPr="00564AAB">
        <w:rPr>
          <w:rFonts w:asciiTheme="minorHAnsi" w:hAnsiTheme="minorHAnsi" w:cstheme="minorHAnsi"/>
          <w:i/>
        </w:rPr>
        <w:t>Status: Passed Both Chambers in Identical Form</w:t>
      </w:r>
    </w:p>
    <w:p w14:paraId="3E9C2E98" w14:textId="77777777" w:rsidR="00564AAB" w:rsidRPr="00564AAB" w:rsidRDefault="00564AAB" w:rsidP="00564AAB">
      <w:pPr>
        <w:rPr>
          <w:rFonts w:asciiTheme="minorHAnsi" w:hAnsiTheme="minorHAnsi" w:cstheme="minorHAnsi"/>
        </w:rPr>
      </w:pPr>
    </w:p>
    <w:p w14:paraId="34FFBD6A"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Senate File 2391--Meat &amp; Egg Integrity Act</w:t>
      </w:r>
    </w:p>
    <w:p w14:paraId="52126D83" w14:textId="1766D8C0" w:rsidR="00564AAB" w:rsidRPr="00564AAB" w:rsidRDefault="00564AAB" w:rsidP="00564AAB">
      <w:pPr>
        <w:rPr>
          <w:rFonts w:asciiTheme="minorHAnsi" w:hAnsiTheme="minorHAnsi" w:cstheme="minorHAnsi"/>
        </w:rPr>
      </w:pPr>
      <w:r w:rsidRPr="00564AAB">
        <w:rPr>
          <w:rFonts w:asciiTheme="minorHAnsi" w:hAnsiTheme="minorHAnsi" w:cstheme="minorHAnsi"/>
        </w:rPr>
        <w:t>SF 2391 proposes to provide accurate protein labeling definitions to enable Iowa consumers to know what they are putting on their plates and into their bodies when they purchase an ever-proliferating array of protein food sources, with many of the new products not being historical or typical food stuffs and are now being designed and produced through laboratory activities.  The goals of the bill are to: (a) define meat products and egg products, cultivated-protein, insect-protein, and plant-protein products, (b) create fair labeling standards, and (c) ensure transparency in the marketplace for consumers.   The bill additionally seeks to</w:t>
      </w:r>
      <w:r w:rsidR="004A1C3B">
        <w:rPr>
          <w:rFonts w:asciiTheme="minorHAnsi" w:hAnsiTheme="minorHAnsi" w:cstheme="minorHAnsi"/>
        </w:rPr>
        <w:t xml:space="preserve"> </w:t>
      </w:r>
      <w:r w:rsidRPr="00564AAB">
        <w:rPr>
          <w:rFonts w:asciiTheme="minorHAnsi" w:hAnsiTheme="minorHAnsi" w:cstheme="minorHAnsi"/>
        </w:rPr>
        <w:t xml:space="preserve">(1) proscribe lab-grown proteins from being purchased through federal SNAP and WIC programs used by </w:t>
      </w:r>
      <w:r w:rsidR="004A1C3B" w:rsidRPr="00564AAB">
        <w:rPr>
          <w:rFonts w:asciiTheme="minorHAnsi" w:hAnsiTheme="minorHAnsi" w:cstheme="minorHAnsi"/>
        </w:rPr>
        <w:t>low-income</w:t>
      </w:r>
      <w:r w:rsidRPr="00564AAB">
        <w:rPr>
          <w:rFonts w:asciiTheme="minorHAnsi" w:hAnsiTheme="minorHAnsi" w:cstheme="minorHAnsi"/>
        </w:rPr>
        <w:t xml:space="preserve"> Iowans, (2) curtail schools (K-12) from purchasing lab-grown protein for school breakfast/lunches, and (3) restricts Regent Institutions and community colleges from purchasing lab-grown protein.</w:t>
      </w:r>
    </w:p>
    <w:p w14:paraId="28002AE9"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Passed both Chamber in Identical Form</w:t>
      </w:r>
    </w:p>
    <w:p w14:paraId="07FB7D74" w14:textId="77777777" w:rsidR="00564AAB" w:rsidRPr="00564AAB" w:rsidRDefault="00564AAB" w:rsidP="00564AAB">
      <w:pPr>
        <w:rPr>
          <w:rFonts w:asciiTheme="minorHAnsi" w:hAnsiTheme="minorHAnsi" w:cstheme="minorHAnsi"/>
          <w:i/>
        </w:rPr>
      </w:pPr>
    </w:p>
    <w:p w14:paraId="297AEAD6"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Senate File 2392—Ag Pesticide Tort Liability Defense</w:t>
      </w:r>
    </w:p>
    <w:p w14:paraId="6B8FE470" w14:textId="1FB4AB71" w:rsidR="00564AAB" w:rsidRDefault="00564AAB" w:rsidP="00564AAB">
      <w:pPr>
        <w:rPr>
          <w:rFonts w:asciiTheme="minorHAnsi" w:hAnsiTheme="minorHAnsi" w:cstheme="minorHAnsi"/>
        </w:rPr>
      </w:pPr>
      <w:r w:rsidRPr="00564AAB">
        <w:rPr>
          <w:rFonts w:asciiTheme="minorHAnsi" w:hAnsiTheme="minorHAnsi" w:cstheme="minorHAnsi"/>
        </w:rPr>
        <w:t>Senate File 2392 and its House companion measures</w:t>
      </w:r>
      <w:r w:rsidR="00391E4E">
        <w:rPr>
          <w:rFonts w:asciiTheme="minorHAnsi" w:hAnsiTheme="minorHAnsi" w:cstheme="minorHAnsi"/>
        </w:rPr>
        <w:t xml:space="preserve"> (</w:t>
      </w:r>
      <w:r w:rsidRPr="00564AAB">
        <w:rPr>
          <w:rFonts w:asciiTheme="minorHAnsi" w:hAnsiTheme="minorHAnsi" w:cstheme="minorHAnsi"/>
        </w:rPr>
        <w:t xml:space="preserve">House Study Bill 646 </w:t>
      </w:r>
      <w:proofErr w:type="gramStart"/>
      <w:r w:rsidRPr="00564AAB">
        <w:rPr>
          <w:rFonts w:asciiTheme="minorHAnsi" w:hAnsiTheme="minorHAnsi" w:cstheme="minorHAnsi"/>
        </w:rPr>
        <w:t>and also</w:t>
      </w:r>
      <w:proofErr w:type="gramEnd"/>
      <w:r w:rsidRPr="00564AAB">
        <w:rPr>
          <w:rFonts w:asciiTheme="minorHAnsi" w:hAnsiTheme="minorHAnsi" w:cstheme="minorHAnsi"/>
        </w:rPr>
        <w:t xml:space="preserve"> an aspect of House Study Bill 737, neither House measure getting Committee approval) proposed to provide for a defense from civil liability associated with the use of pesticides that are registered with the United States Environmental Protection Agency (EPA) acting under the federal Insecticide, Fungicide, and Rodenticide (federal) Act.  The bill would have provided that a label provides sufficient warning if it complies with any one of three criteria: (a) it was approved by the EPA, (b) it is consistent with the most recent human health assessment performed under the federal Act, or (c) it is consistent with the EPA’s carcinogenicity classification for the pesticide.   In each case, the label is sufficient to satisfy any requirements for a warning regarding health or safety under Code chapter 206 (“Pesticide Act of Iowa”), and any other provision of state law or any other common law duty to warn.</w:t>
      </w:r>
    </w:p>
    <w:p w14:paraId="2121ABBA" w14:textId="77777777" w:rsidR="00564AAB" w:rsidRPr="00564AAB" w:rsidRDefault="00564AAB" w:rsidP="00564AAB">
      <w:pPr>
        <w:rPr>
          <w:rFonts w:asciiTheme="minorHAnsi" w:hAnsiTheme="minorHAnsi" w:cstheme="minorHAnsi"/>
        </w:rPr>
      </w:pPr>
    </w:p>
    <w:p w14:paraId="0A3B8E95"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Funneled on the Senate Calendar</w:t>
      </w:r>
    </w:p>
    <w:p w14:paraId="29D9A134" w14:textId="77777777" w:rsidR="00564AAB" w:rsidRPr="00564AAB" w:rsidRDefault="00564AAB" w:rsidP="00564AAB">
      <w:pPr>
        <w:rPr>
          <w:rFonts w:asciiTheme="minorHAnsi" w:hAnsiTheme="minorHAnsi" w:cstheme="minorHAnsi"/>
        </w:rPr>
      </w:pPr>
      <w:r w:rsidRPr="00564AAB">
        <w:rPr>
          <w:rFonts w:asciiTheme="minorHAnsi" w:hAnsiTheme="minorHAnsi" w:cstheme="minorHAnsi"/>
        </w:rPr>
        <w:t>Senate File 2401—Grain Indemnity Assessment Trigger Adjustment, Credit Sale Coverage</w:t>
      </w:r>
    </w:p>
    <w:p w14:paraId="1D0A0EC6" w14:textId="2B2049FA" w:rsidR="00564AAB" w:rsidRPr="00564AAB" w:rsidRDefault="00564AAB" w:rsidP="00564AAB">
      <w:pPr>
        <w:rPr>
          <w:rFonts w:asciiTheme="minorHAnsi" w:hAnsiTheme="minorHAnsi" w:cstheme="minorHAnsi"/>
        </w:rPr>
      </w:pPr>
      <w:r w:rsidRPr="00564AAB">
        <w:rPr>
          <w:rFonts w:asciiTheme="minorHAnsi" w:hAnsiTheme="minorHAnsi" w:cstheme="minorHAnsi"/>
        </w:rPr>
        <w:t xml:space="preserve">Senate File 2401 proposes to </w:t>
      </w:r>
      <w:r w:rsidR="00391E4E" w:rsidRPr="00564AAB">
        <w:rPr>
          <w:rFonts w:asciiTheme="minorHAnsi" w:hAnsiTheme="minorHAnsi" w:cstheme="minorHAnsi"/>
        </w:rPr>
        <w:t>make</w:t>
      </w:r>
      <w:r w:rsidRPr="00564AAB">
        <w:rPr>
          <w:rFonts w:asciiTheme="minorHAnsi" w:hAnsiTheme="minorHAnsi" w:cstheme="minorHAnsi"/>
        </w:rPr>
        <w:t xml:space="preserve"> two significant changes to the state’s Grain Indemnity Programs administered by the Iowa Department of Agriculture and Land Stewardship (IDALS).  It had two House companion measures House Study Bill 572 that was in the House Agriculture Committee and House </w:t>
      </w:r>
      <w:r w:rsidRPr="00564AAB">
        <w:rPr>
          <w:rFonts w:asciiTheme="minorHAnsi" w:hAnsiTheme="minorHAnsi" w:cstheme="minorHAnsi"/>
        </w:rPr>
        <w:lastRenderedPageBreak/>
        <w:t xml:space="preserve">Study Bill 737 that was in House Ways &amp; Means Committee which had additional related fee provisions.  Neither of these </w:t>
      </w:r>
      <w:proofErr w:type="gramStart"/>
      <w:r w:rsidRPr="00564AAB">
        <w:rPr>
          <w:rFonts w:asciiTheme="minorHAnsi" w:hAnsiTheme="minorHAnsi" w:cstheme="minorHAnsi"/>
        </w:rPr>
        <w:t>two House</w:t>
      </w:r>
      <w:proofErr w:type="gramEnd"/>
      <w:r w:rsidRPr="00564AAB">
        <w:rPr>
          <w:rFonts w:asciiTheme="minorHAnsi" w:hAnsiTheme="minorHAnsi" w:cstheme="minorHAnsi"/>
        </w:rPr>
        <w:t xml:space="preserve"> measures were considered or voted upon by their respective Committee.  The changes proposed by SF 2401 to the grain indemnity program were to (a) increase the minimum (from </w:t>
      </w:r>
      <w:r w:rsidR="00391E4E" w:rsidRPr="00564AAB">
        <w:rPr>
          <w:rFonts w:asciiTheme="minorHAnsi" w:hAnsiTheme="minorHAnsi" w:cstheme="minorHAnsi"/>
        </w:rPr>
        <w:t>$3 million</w:t>
      </w:r>
      <w:r w:rsidRPr="00564AAB">
        <w:rPr>
          <w:rFonts w:asciiTheme="minorHAnsi" w:hAnsiTheme="minorHAnsi" w:cstheme="minorHAnsi"/>
        </w:rPr>
        <w:t xml:space="preserve"> to $8</w:t>
      </w:r>
      <w:r w:rsidR="00391E4E">
        <w:rPr>
          <w:rFonts w:asciiTheme="minorHAnsi" w:hAnsiTheme="minorHAnsi" w:cstheme="minorHAnsi"/>
        </w:rPr>
        <w:t xml:space="preserve"> </w:t>
      </w:r>
      <w:r w:rsidRPr="00564AAB">
        <w:rPr>
          <w:rFonts w:asciiTheme="minorHAnsi" w:hAnsiTheme="minorHAnsi" w:cstheme="minorHAnsi"/>
        </w:rPr>
        <w:t>million) and maximum (from $8</w:t>
      </w:r>
      <w:r w:rsidR="00391E4E">
        <w:rPr>
          <w:rFonts w:asciiTheme="minorHAnsi" w:hAnsiTheme="minorHAnsi" w:cstheme="minorHAnsi"/>
        </w:rPr>
        <w:t xml:space="preserve"> </w:t>
      </w:r>
      <w:r w:rsidRPr="00564AAB">
        <w:rPr>
          <w:rFonts w:asciiTheme="minorHAnsi" w:hAnsiTheme="minorHAnsi" w:cstheme="minorHAnsi"/>
        </w:rPr>
        <w:t>million to $16</w:t>
      </w:r>
      <w:r w:rsidR="00391E4E">
        <w:rPr>
          <w:rFonts w:asciiTheme="minorHAnsi" w:hAnsiTheme="minorHAnsi" w:cstheme="minorHAnsi"/>
        </w:rPr>
        <w:t xml:space="preserve"> </w:t>
      </w:r>
      <w:r w:rsidRPr="00564AAB">
        <w:rPr>
          <w:rFonts w:asciiTheme="minorHAnsi" w:hAnsiTheme="minorHAnsi" w:cstheme="minorHAnsi"/>
        </w:rPr>
        <w:t xml:space="preserve">million) fund balance whereupon the assessment collection is instituted and terminated respectively; and (b) more controversially expand grain indemnity protection to grain sold by farmers under ‘credit sale contracts’ that is not covered by current law.  Credit sale contracts typically involve a farmer delivering grain to a grain dealer or warehouse without pricing, or delaying pricing the grain, typically to shift farm income between tax years to reduce income taxes.  </w:t>
      </w:r>
    </w:p>
    <w:p w14:paraId="4E1A2403" w14:textId="77777777" w:rsidR="00564AAB" w:rsidRDefault="00564AAB" w:rsidP="00564AAB">
      <w:pPr>
        <w:rPr>
          <w:rFonts w:asciiTheme="minorHAnsi" w:hAnsiTheme="minorHAnsi" w:cstheme="minorHAnsi"/>
          <w:b/>
          <w:bCs/>
          <w:i/>
        </w:rPr>
      </w:pPr>
      <w:r w:rsidRPr="00564AAB">
        <w:rPr>
          <w:rFonts w:asciiTheme="minorHAnsi" w:hAnsiTheme="minorHAnsi" w:cstheme="minorHAnsi"/>
          <w:b/>
          <w:bCs/>
          <w:i/>
        </w:rPr>
        <w:t>Status:  On the House Ways &amp; Means Calendar</w:t>
      </w:r>
    </w:p>
    <w:p w14:paraId="007D64D4" w14:textId="71EA8C6D" w:rsidR="00E46B0A" w:rsidRPr="00564AAB" w:rsidRDefault="00075C71" w:rsidP="00564AAB">
      <w:pPr>
        <w:rPr>
          <w:rFonts w:asciiTheme="minorHAnsi" w:hAnsiTheme="minorHAnsi" w:cstheme="minorHAnsi"/>
          <w:b/>
          <w:bCs/>
          <w:i/>
        </w:rPr>
      </w:pPr>
      <w:r w:rsidRPr="006E5A1A">
        <w:rPr>
          <w:rFonts w:eastAsia="Times New Roman"/>
          <w:noProof/>
          <w:sz w:val="24"/>
          <w:szCs w:val="24"/>
        </w:rPr>
        <mc:AlternateContent>
          <mc:Choice Requires="wps">
            <w:drawing>
              <wp:anchor distT="0" distB="0" distL="114300" distR="114300" simplePos="0" relativeHeight="251667456" behindDoc="0" locked="0" layoutInCell="1" allowOverlap="0" wp14:anchorId="02EE1541" wp14:editId="02B212B1">
                <wp:simplePos x="0" y="0"/>
                <wp:positionH relativeFrom="column">
                  <wp:posOffset>-76200</wp:posOffset>
                </wp:positionH>
                <wp:positionV relativeFrom="paragraph">
                  <wp:posOffset>261620</wp:posOffset>
                </wp:positionV>
                <wp:extent cx="6400800" cy="342900"/>
                <wp:effectExtent l="0" t="0" r="19050" b="19050"/>
                <wp:wrapSquare wrapText="bothSides"/>
                <wp:docPr id="18" name="Text Box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solidFill>
                          <a:srgbClr val="333333"/>
                        </a:solidFill>
                        <a:ln w="9525">
                          <a:solidFill>
                            <a:srgbClr val="000000"/>
                          </a:solidFill>
                          <a:miter lim="800000"/>
                          <a:headEnd/>
                          <a:tailEnd/>
                        </a:ln>
                      </wps:spPr>
                      <wps:txbx>
                        <w:txbxContent>
                          <w:p w14:paraId="02A8F9EE"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APPROPRIATIONS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02EE1541" id="Text Box 18" o:spid="_x0000_s1027" type="#_x0000_t202" style="position:absolute;margin-left:-6pt;margin-top:20.6pt;width:7in;height:27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" o:allowoverlap="f" fillcolor="#333">
                <v:textbox>
                  <w:txbxContent>
                    <w:p w14:paraId="02A8F9EE"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APPROPRIATIONS</w:t>
                      </w:r>
                    </w:p>
                  </w:txbxContent>
                </v:textbox>
                <w10:wrap type="square"/>
              </v:shape>
            </w:pict>
          </mc:Fallback>
        </mc:AlternateContent>
      </w:r>
    </w:p>
    <w:p w14:paraId="6591BA35" w14:textId="77777777" w:rsidR="003F701B" w:rsidRDefault="003F701B" w:rsidP="00E46B0A">
      <w:pPr>
        <w:rPr>
          <w:b/>
          <w:u w:val="single"/>
        </w:rPr>
      </w:pPr>
    </w:p>
    <w:p w14:paraId="3033E371"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b/>
          <w:kern w:val="2"/>
          <w14:ligatures w14:val="standardContextual"/>
        </w:rPr>
        <w:t>Senate File 2433 – FY 2025 Administration &amp; Regulation Appropriations</w:t>
      </w:r>
    </w:p>
    <w:p w14:paraId="51A925F7"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Senate File 2433 appropriates $71.6 million in General Fund dollars for Fiscal Year 2025 for the Department of Administrative Services, Auditor of State, Ethics and Campaign Disclosure, Governor’s Office, Department of Inspections, Appeals and Licensing, Department of Management, Public Information Board, Department of Revenue, Secretary of State, Treasurer of State, and the Department of Insurance and Financial Services.  This is a $1.1 million increase in General Fund dollars compared to Fiscal Year 2024. </w:t>
      </w:r>
    </w:p>
    <w:p w14:paraId="61224C3F"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 </w:t>
      </w:r>
    </w:p>
    <w:p w14:paraId="7BD3ECB7"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Senate File 2433 provides an additional $124,000 to the Ethics &amp; Campaign Disclosure Board.  The State Auditor will receive an additional $48,000 to help with audit costs for state agencies.  The Department of Inspections, Appeals, and Licensure is getting a $769,000 increase for staffing costs.  And the Secretary of State receives an additional $596,000 for its </w:t>
      </w:r>
      <w:proofErr w:type="gramStart"/>
      <w:r w:rsidRPr="00497A38">
        <w:rPr>
          <w:rFonts w:ascii="Calibri" w:eastAsia="Calibri" w:hAnsi="Calibri"/>
          <w:kern w:val="2"/>
          <w14:ligatures w14:val="standardContextual"/>
        </w:rPr>
        <w:t>two line</w:t>
      </w:r>
      <w:proofErr w:type="gramEnd"/>
      <w:r w:rsidRPr="00497A38">
        <w:rPr>
          <w:rFonts w:ascii="Calibri" w:eastAsia="Calibri" w:hAnsi="Calibri"/>
          <w:kern w:val="2"/>
          <w14:ligatures w14:val="standardContextual"/>
        </w:rPr>
        <w:t xml:space="preserve"> items.</w:t>
      </w:r>
    </w:p>
    <w:p w14:paraId="0C2D34E6" w14:textId="77777777" w:rsidR="00497A38" w:rsidRPr="00497A38" w:rsidRDefault="00497A38" w:rsidP="00497A38">
      <w:pPr>
        <w:rPr>
          <w:rFonts w:ascii="Calibri" w:eastAsia="Calibri" w:hAnsi="Calibri"/>
          <w:kern w:val="2"/>
          <w14:ligatures w14:val="standardContextual"/>
        </w:rPr>
      </w:pPr>
    </w:p>
    <w:p w14:paraId="3D531E51" w14:textId="63BC4753"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The Senate </w:t>
      </w:r>
      <w:r w:rsidRPr="00497A38">
        <w:rPr>
          <w:rFonts w:ascii="Calibri" w:eastAsia="Calibri" w:hAnsi="Calibri"/>
          <w:b/>
          <w:kern w:val="2"/>
          <w14:ligatures w14:val="standardContextual"/>
        </w:rPr>
        <w:t>PASSED</w:t>
      </w:r>
      <w:r w:rsidRPr="00497A38">
        <w:rPr>
          <w:rFonts w:ascii="Calibri" w:eastAsia="Calibri" w:hAnsi="Calibri"/>
          <w:kern w:val="2"/>
          <w14:ligatures w14:val="standardContextual"/>
        </w:rPr>
        <w:t xml:space="preserve"> Senate File 2433 on April 18, </w:t>
      </w:r>
      <w:r w:rsidR="00391E4E" w:rsidRPr="00497A38">
        <w:rPr>
          <w:rFonts w:ascii="Calibri" w:eastAsia="Calibri" w:hAnsi="Calibri"/>
          <w:kern w:val="2"/>
          <w14:ligatures w14:val="standardContextual"/>
        </w:rPr>
        <w:t>2023,</w:t>
      </w:r>
      <w:r w:rsidRPr="00497A38">
        <w:rPr>
          <w:rFonts w:ascii="Calibri" w:eastAsia="Calibri" w:hAnsi="Calibri"/>
          <w:kern w:val="2"/>
          <w14:ligatures w14:val="standardContextual"/>
        </w:rPr>
        <w:t xml:space="preserve"> on a vote of 33-16.  The House </w:t>
      </w:r>
      <w:r w:rsidRPr="00497A38">
        <w:rPr>
          <w:rFonts w:ascii="Calibri" w:eastAsia="Calibri" w:hAnsi="Calibri"/>
          <w:b/>
          <w:kern w:val="2"/>
          <w14:ligatures w14:val="standardContextual"/>
        </w:rPr>
        <w:t>PASSED</w:t>
      </w:r>
      <w:r w:rsidRPr="00497A38">
        <w:rPr>
          <w:rFonts w:ascii="Calibri" w:eastAsia="Calibri" w:hAnsi="Calibri"/>
          <w:kern w:val="2"/>
          <w14:ligatures w14:val="standardContextual"/>
        </w:rPr>
        <w:t xml:space="preserve"> Senate File 2433 on April 18, </w:t>
      </w:r>
      <w:r w:rsidR="00391E4E" w:rsidRPr="00497A38">
        <w:rPr>
          <w:rFonts w:ascii="Calibri" w:eastAsia="Calibri" w:hAnsi="Calibri"/>
          <w:kern w:val="2"/>
          <w14:ligatures w14:val="standardContextual"/>
        </w:rPr>
        <w:t>2024,</w:t>
      </w:r>
      <w:r w:rsidRPr="00497A38">
        <w:rPr>
          <w:rFonts w:ascii="Calibri" w:eastAsia="Calibri" w:hAnsi="Calibri"/>
          <w:kern w:val="2"/>
          <w14:ligatures w14:val="standardContextual"/>
        </w:rPr>
        <w:t xml:space="preserve"> on a vote of 56-35.</w:t>
      </w:r>
    </w:p>
    <w:p w14:paraId="38BEDD32" w14:textId="77777777" w:rsidR="00497A38" w:rsidRPr="00497A38" w:rsidRDefault="00497A38" w:rsidP="00497A38">
      <w:pPr>
        <w:rPr>
          <w:rFonts w:ascii="Calibri" w:eastAsia="Calibri" w:hAnsi="Calibri"/>
          <w:b/>
          <w:iCs/>
          <w:kern w:val="2"/>
          <w14:ligatures w14:val="standardContextual"/>
        </w:rPr>
      </w:pPr>
      <w:r w:rsidRPr="00497A38">
        <w:rPr>
          <w:rFonts w:ascii="Calibri" w:eastAsia="Calibri" w:hAnsi="Calibri"/>
          <w:b/>
          <w:iCs/>
          <w:kern w:val="2"/>
          <w14:ligatures w14:val="standardContextual"/>
        </w:rPr>
        <w:t>Status:  PASSED BOTH CHAMBERS</w:t>
      </w:r>
    </w:p>
    <w:p w14:paraId="0D38A3DB" w14:textId="77777777" w:rsidR="00497A38" w:rsidRPr="00497A38" w:rsidRDefault="00497A38" w:rsidP="00497A38">
      <w:pPr>
        <w:rPr>
          <w:rFonts w:ascii="Calibri" w:eastAsia="Calibri" w:hAnsi="Calibri"/>
          <w:kern w:val="2"/>
          <w14:ligatures w14:val="standardContextual"/>
        </w:rPr>
      </w:pPr>
    </w:p>
    <w:p w14:paraId="50F2B01F"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b/>
          <w:kern w:val="2"/>
          <w14:ligatures w14:val="standardContextual"/>
        </w:rPr>
        <w:t>Senate File 2421 – FY 2025 Agriculture and Natural Resources Appropriations</w:t>
      </w:r>
    </w:p>
    <w:p w14:paraId="095B6B82" w14:textId="1A0B9C60" w:rsidR="00497A38" w:rsidRPr="00497A38" w:rsidRDefault="00497A38" w:rsidP="00497A38">
      <w:pPr>
        <w:spacing w:after="20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 xml:space="preserve">Senate File 2421 appropriates a total of </w:t>
      </w:r>
      <w:r w:rsidR="00391E4E" w:rsidRPr="00497A38">
        <w:rPr>
          <w:rFonts w:ascii="Calibri" w:eastAsia="Calibri" w:hAnsi="Calibri" w:cs="Calibri"/>
          <w:kern w:val="2"/>
          <w14:ligatures w14:val="standardContextual"/>
        </w:rPr>
        <w:t>$45.3 million</w:t>
      </w:r>
      <w:r w:rsidRPr="00497A38">
        <w:rPr>
          <w:rFonts w:ascii="Calibri" w:eastAsia="Calibri" w:hAnsi="Calibri" w:cs="Calibri"/>
          <w:kern w:val="2"/>
          <w14:ligatures w14:val="standardContextual"/>
        </w:rPr>
        <w:t xml:space="preserve"> from the General Fund and authorizes ~1,617.95 FTEs to the Department of Agriculture and Land Stewardship (IDALS), the Department of Natural Resources (DNR); and select areas in Board of Regents.  This is an increase of $2,379,518 above estimated FY 2024 and 21 additional FTEs most of which will be used by IDALS to implement federally funded soil and water initiative with Iowa farmers.  </w:t>
      </w:r>
      <w:r w:rsidR="00D21A46" w:rsidRPr="00497A38">
        <w:rPr>
          <w:rFonts w:ascii="Calibri" w:eastAsia="Calibri" w:hAnsi="Calibri" w:cs="Calibri"/>
          <w:kern w:val="2"/>
          <w14:ligatures w14:val="standardContextual"/>
        </w:rPr>
        <w:t>In regard to</w:t>
      </w:r>
      <w:r w:rsidRPr="00497A38">
        <w:rPr>
          <w:rFonts w:ascii="Calibri" w:eastAsia="Calibri" w:hAnsi="Calibri" w:cs="Calibri"/>
          <w:kern w:val="2"/>
          <w14:ligatures w14:val="standardContextual"/>
        </w:rPr>
        <w:t xml:space="preserve"> most other non-general </w:t>
      </w:r>
      <w:proofErr w:type="gramStart"/>
      <w:r w:rsidRPr="00497A38">
        <w:rPr>
          <w:rFonts w:ascii="Calibri" w:eastAsia="Calibri" w:hAnsi="Calibri" w:cs="Calibri"/>
          <w:kern w:val="2"/>
          <w14:ligatures w14:val="standardContextual"/>
        </w:rPr>
        <w:t>funds</w:t>
      </w:r>
      <w:proofErr w:type="gramEnd"/>
      <w:r w:rsidRPr="00497A38">
        <w:rPr>
          <w:rFonts w:ascii="Calibri" w:eastAsia="Calibri" w:hAnsi="Calibri" w:cs="Calibri"/>
          <w:kern w:val="2"/>
          <w14:ligatures w14:val="standardContextual"/>
        </w:rPr>
        <w:t xml:space="preserve"> appropriations, the measure is at last year’s and the Governor’s recommendation of an overall amount of $42</w:t>
      </w:r>
      <w:r w:rsidR="00391E4E">
        <w:rPr>
          <w:rFonts w:ascii="Calibri" w:eastAsia="Calibri" w:hAnsi="Calibri" w:cs="Calibri"/>
          <w:kern w:val="2"/>
          <w14:ligatures w14:val="standardContextual"/>
        </w:rPr>
        <w:t xml:space="preserve"> </w:t>
      </w:r>
      <w:r w:rsidRPr="00497A38">
        <w:rPr>
          <w:rFonts w:ascii="Calibri" w:eastAsia="Calibri" w:hAnsi="Calibri" w:cs="Calibri"/>
          <w:kern w:val="2"/>
          <w14:ligatures w14:val="standardContextual"/>
        </w:rPr>
        <w:t>million for the Environment First fund with the same internal allocation of that funding source</w:t>
      </w:r>
      <w:r w:rsidR="00391E4E">
        <w:rPr>
          <w:rFonts w:ascii="Calibri" w:eastAsia="Calibri" w:hAnsi="Calibri" w:cs="Calibri"/>
          <w:kern w:val="2"/>
          <w14:ligatures w14:val="standardContextual"/>
        </w:rPr>
        <w:t>,</w:t>
      </w:r>
      <w:r w:rsidRPr="00497A38">
        <w:rPr>
          <w:rFonts w:ascii="Calibri" w:eastAsia="Calibri" w:hAnsi="Calibri" w:cs="Calibri"/>
          <w:kern w:val="2"/>
          <w14:ligatures w14:val="standardContextual"/>
        </w:rPr>
        <w:t xml:space="preserve"> ~$48.4</w:t>
      </w:r>
      <w:r w:rsidR="00391E4E">
        <w:rPr>
          <w:rFonts w:ascii="Calibri" w:eastAsia="Calibri" w:hAnsi="Calibri" w:cs="Calibri"/>
          <w:kern w:val="2"/>
          <w14:ligatures w14:val="standardContextual"/>
        </w:rPr>
        <w:t xml:space="preserve"> </w:t>
      </w:r>
      <w:r w:rsidRPr="00497A38">
        <w:rPr>
          <w:rFonts w:ascii="Calibri" w:eastAsia="Calibri" w:hAnsi="Calibri" w:cs="Calibri"/>
          <w:kern w:val="2"/>
          <w14:ligatures w14:val="standardContextual"/>
        </w:rPr>
        <w:t>million to the Fisheries and Wildlife Bureaus of DNR from the Fish and Game Protection Fund</w:t>
      </w:r>
      <w:r w:rsidR="00391E4E">
        <w:rPr>
          <w:rFonts w:ascii="Calibri" w:eastAsia="Calibri" w:hAnsi="Calibri" w:cs="Calibri"/>
          <w:kern w:val="2"/>
          <w14:ligatures w14:val="standardContextual"/>
        </w:rPr>
        <w:t>,</w:t>
      </w:r>
      <w:r w:rsidRPr="00497A38">
        <w:rPr>
          <w:rFonts w:ascii="Calibri" w:eastAsia="Calibri" w:hAnsi="Calibri" w:cs="Calibri"/>
          <w:kern w:val="2"/>
          <w14:ligatures w14:val="standardContextual"/>
        </w:rPr>
        <w:t xml:space="preserve"> and ~$4.5</w:t>
      </w:r>
      <w:r w:rsidR="00391E4E">
        <w:rPr>
          <w:rFonts w:ascii="Calibri" w:eastAsia="Calibri" w:hAnsi="Calibri" w:cs="Calibri"/>
          <w:kern w:val="2"/>
          <w14:ligatures w14:val="standardContextual"/>
        </w:rPr>
        <w:t xml:space="preserve"> </w:t>
      </w:r>
      <w:proofErr w:type="spellStart"/>
      <w:r w:rsidRPr="00497A38">
        <w:rPr>
          <w:rFonts w:ascii="Calibri" w:eastAsia="Calibri" w:hAnsi="Calibri" w:cs="Calibri"/>
          <w:kern w:val="2"/>
          <w14:ligatures w14:val="standardContextual"/>
        </w:rPr>
        <w:t>million</w:t>
      </w:r>
      <w:proofErr w:type="spellEnd"/>
      <w:r w:rsidRPr="00497A38">
        <w:rPr>
          <w:rFonts w:ascii="Calibri" w:eastAsia="Calibri" w:hAnsi="Calibri" w:cs="Calibri"/>
          <w:kern w:val="2"/>
          <w14:ligatures w14:val="standardContextual"/>
        </w:rPr>
        <w:t xml:space="preserve"> of other non-general fund moneys.  The legislation reallocates ~$7,400,000 of non-general fund fine and fee moneys for other purposes than what is specified by the Code.</w:t>
      </w:r>
    </w:p>
    <w:p w14:paraId="13381054" w14:textId="77777777" w:rsidR="00497A38" w:rsidRPr="00497A38" w:rsidRDefault="00497A38" w:rsidP="00497A38">
      <w:pPr>
        <w:spacing w:after="20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 xml:space="preserve">Notable budgetary changes made by this legislation include—(a) creating and consolidation funding for Choose Iowa agricultural marketing promotional programs that folds in three former line-items (Value-Added Agricultural grants, Choose Iowa, &amp; Dairy Innovation &amp; Revitalization) into one fund with a </w:t>
      </w:r>
      <w:r w:rsidRPr="00497A38">
        <w:rPr>
          <w:rFonts w:ascii="Calibri" w:eastAsia="Calibri" w:hAnsi="Calibri" w:cs="Calibri"/>
          <w:kern w:val="2"/>
          <w14:ligatures w14:val="standardContextual"/>
        </w:rPr>
        <w:lastRenderedPageBreak/>
        <w:t xml:space="preserve">$100,000 increase for Choose Iowa program.  The bill also creates a pilot matching (1:1) food assistance program funded with $200,000 general fund and $100,000 non-general fund reallocation of a dormant fund that will focus food acquisition for food banks and food to school programs with Choose Iowa participants.  The legislation funds the Butchery Innovation and Revitalization program with $249,695 of general funds.  The measure increases general funding to support both IDALS and DNR administrative operations by $923,116 and $577,707 respectively.  SF 2421 increases state support for state timberland owners by both increasing the appropriation to support DNR forest management by $25,000 and to fund with $150,000 a new Northeast Iowa forest ISU Cooperative Extension position to help forest and timberland owning in that area of the state improve their timber production.  </w:t>
      </w:r>
    </w:p>
    <w:p w14:paraId="68D71F89" w14:textId="3D4EB8B3" w:rsidR="00497A38" w:rsidRPr="00497A38" w:rsidRDefault="00497A38" w:rsidP="00497A38">
      <w:pPr>
        <w:spacing w:after="20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The bill continues to ramp up state support to deal with expanding animal disease concerns such as a recent development is some nearby state of instances in which avian influenza spreading into both cattle and people who work with cattle by increasing the general fund appropriations to: (a) IDALS Foreign Animal Disease program with an additional $50,000, (b) a nearly 50%/+$100,000 increase in funding for Regent’s Animal Disease Research, and (c) a $100,000 increase for ISU Veterinarian Diagnostic Laboratory operations.  Several smaller ag-related programs were appropriated notable increases</w:t>
      </w:r>
      <w:r w:rsidR="00391E4E">
        <w:rPr>
          <w:rFonts w:ascii="Calibri" w:eastAsia="Calibri" w:hAnsi="Calibri" w:cs="Calibri"/>
          <w:kern w:val="2"/>
          <w14:ligatures w14:val="standardContextual"/>
        </w:rPr>
        <w:t xml:space="preserve"> </w:t>
      </w:r>
      <w:r w:rsidRPr="00497A38">
        <w:rPr>
          <w:rFonts w:ascii="Calibri" w:eastAsia="Calibri" w:hAnsi="Calibri" w:cs="Calibri"/>
          <w:kern w:val="2"/>
          <w14:ligatures w14:val="standardContextual"/>
        </w:rPr>
        <w:t xml:space="preserve">(1) Agricultural Education got a 100%/$75,000 funding increase, and (2) the South Iowa Development and Conservation fund was appropriated a $50,000/20% increase.  The measure did make one $250,000 budget reduction and it transferred unused funds from the dormant Blufflands Protection fund to support the state Geological Survey efforts to assess Iowa aquifer capacity/situation ($250,000) and an estimate ~$300,000 to DNR state parks and recreational areas for increase accessibility for disabled person. </w:t>
      </w:r>
    </w:p>
    <w:p w14:paraId="1FE1AD61" w14:textId="1655A490" w:rsidR="00497A38" w:rsidRPr="00497A38" w:rsidRDefault="00391E4E" w:rsidP="00497A38">
      <w:pPr>
        <w:spacing w:after="20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In regard to</w:t>
      </w:r>
      <w:r w:rsidR="00497A38" w:rsidRPr="00497A38">
        <w:rPr>
          <w:rFonts w:ascii="Calibri" w:eastAsia="Calibri" w:hAnsi="Calibri" w:cs="Calibri"/>
          <w:kern w:val="2"/>
          <w14:ligatures w14:val="standardContextual"/>
        </w:rPr>
        <w:t xml:space="preserve"> non</w:t>
      </w:r>
      <w:r>
        <w:rPr>
          <w:rFonts w:ascii="Calibri" w:eastAsia="Calibri" w:hAnsi="Calibri" w:cs="Calibri"/>
          <w:kern w:val="2"/>
          <w14:ligatures w14:val="standardContextual"/>
        </w:rPr>
        <w:t>-</w:t>
      </w:r>
      <w:r w:rsidR="00497A38" w:rsidRPr="00497A38">
        <w:rPr>
          <w:rFonts w:ascii="Calibri" w:eastAsia="Calibri" w:hAnsi="Calibri" w:cs="Calibri"/>
          <w:kern w:val="2"/>
          <w14:ligatures w14:val="standardContextual"/>
        </w:rPr>
        <w:t xml:space="preserve">funding aspects of the bill, Senate File 2421 provided Code language giving DNR clear authority to regulate hydrogen mining in Iowa should it develop, and it suspended and transferred over $600,000 out of the Blufflands Protection fund which has been dormant for more than a decade and which was already precluded by current Code provision not to offer any new loans form the fund after July 1, 2025. </w:t>
      </w:r>
    </w:p>
    <w:p w14:paraId="2FC51737" w14:textId="2D85FA0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The Senate </w:t>
      </w:r>
      <w:r w:rsidRPr="00497A38">
        <w:rPr>
          <w:rFonts w:ascii="Calibri" w:eastAsia="Calibri" w:hAnsi="Calibri"/>
          <w:b/>
          <w:kern w:val="2"/>
          <w14:ligatures w14:val="standardContextual"/>
        </w:rPr>
        <w:t>PASSED</w:t>
      </w:r>
      <w:r w:rsidRPr="00497A38">
        <w:rPr>
          <w:rFonts w:ascii="Calibri" w:eastAsia="Calibri" w:hAnsi="Calibri"/>
          <w:kern w:val="2"/>
          <w14:ligatures w14:val="standardContextual"/>
        </w:rPr>
        <w:t xml:space="preserve"> Senate File 2421 on April 18, 2024</w:t>
      </w:r>
      <w:r w:rsidR="00391E4E">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33-14.   The House </w:t>
      </w:r>
      <w:r w:rsidRPr="00497A38">
        <w:rPr>
          <w:rFonts w:ascii="Calibri" w:eastAsia="Calibri" w:hAnsi="Calibri"/>
          <w:b/>
          <w:kern w:val="2"/>
          <w14:ligatures w14:val="standardContextual"/>
        </w:rPr>
        <w:t>PASSED</w:t>
      </w:r>
      <w:r w:rsidRPr="00497A38">
        <w:rPr>
          <w:rFonts w:ascii="Calibri" w:eastAsia="Calibri" w:hAnsi="Calibri"/>
          <w:kern w:val="2"/>
          <w14:ligatures w14:val="standardContextual"/>
        </w:rPr>
        <w:t xml:space="preserve"> Senate File 2421 on April 18, 2024</w:t>
      </w:r>
      <w:r w:rsidR="00391E4E">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79-12.</w:t>
      </w:r>
    </w:p>
    <w:p w14:paraId="37185C91" w14:textId="77777777" w:rsidR="00497A38" w:rsidRPr="00497A38" w:rsidRDefault="00497A38" w:rsidP="00497A38">
      <w:pPr>
        <w:rPr>
          <w:rFonts w:ascii="Calibri" w:eastAsia="Calibri" w:hAnsi="Calibri"/>
          <w:b/>
          <w:iCs/>
          <w:kern w:val="2"/>
          <w14:ligatures w14:val="standardContextual"/>
        </w:rPr>
      </w:pPr>
      <w:r w:rsidRPr="00497A38">
        <w:rPr>
          <w:rFonts w:ascii="Calibri" w:eastAsia="Calibri" w:hAnsi="Calibri"/>
          <w:b/>
          <w:iCs/>
          <w:kern w:val="2"/>
          <w14:ligatures w14:val="standardContextual"/>
        </w:rPr>
        <w:t>Status:  PASSED BOTH CHAMBERS</w:t>
      </w:r>
    </w:p>
    <w:p w14:paraId="3CA3FA5F" w14:textId="77777777" w:rsidR="00497A38" w:rsidRPr="00497A38" w:rsidRDefault="00497A38" w:rsidP="00497A38">
      <w:pPr>
        <w:rPr>
          <w:rFonts w:ascii="Calibri" w:eastAsia="Calibri" w:hAnsi="Calibri"/>
          <w:kern w:val="2"/>
          <w14:ligatures w14:val="standardContextual"/>
        </w:rPr>
      </w:pPr>
    </w:p>
    <w:p w14:paraId="79C8E43A"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b/>
          <w:kern w:val="2"/>
          <w14:ligatures w14:val="standardContextual"/>
        </w:rPr>
        <w:t>Senate File 2432 – FY 2024 Economic Development Appropriations</w:t>
      </w:r>
    </w:p>
    <w:p w14:paraId="2AE87D7B" w14:textId="7E8DCFCF"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Senate File 2432 appropriates $42.0 million from the state’s General Fund to the Department of Cultural Affairs, the Iowa Economic Development Authority, the Iowa Finance Authority, the Public Employment Relations </w:t>
      </w:r>
      <w:r w:rsidR="00E90F2A" w:rsidRPr="00497A38">
        <w:rPr>
          <w:rFonts w:ascii="Calibri" w:eastAsia="Calibri" w:hAnsi="Calibri"/>
          <w:kern w:val="2"/>
          <w14:ligatures w14:val="standardContextual"/>
        </w:rPr>
        <w:t>Board,</w:t>
      </w:r>
      <w:r w:rsidRPr="00497A38">
        <w:rPr>
          <w:rFonts w:ascii="Calibri" w:eastAsia="Calibri" w:hAnsi="Calibri"/>
          <w:kern w:val="2"/>
          <w14:ligatures w14:val="standardContextual"/>
        </w:rPr>
        <w:t xml:space="preserve"> and Iowa Workforce Development for FY 2025.  It represents an increase of $184,000 in funding when compared to FY 2024.  </w:t>
      </w:r>
    </w:p>
    <w:p w14:paraId="3422ADA1" w14:textId="77777777" w:rsidR="00497A38" w:rsidRPr="00497A38" w:rsidRDefault="00497A38" w:rsidP="00497A38">
      <w:pPr>
        <w:rPr>
          <w:rFonts w:ascii="Calibri" w:eastAsia="Calibri" w:hAnsi="Calibri"/>
          <w:kern w:val="2"/>
          <w14:ligatures w14:val="standardContextual"/>
        </w:rPr>
      </w:pPr>
    </w:p>
    <w:p w14:paraId="316BBA14"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The bill appropriates $34.4 million from other funds for FY 2025, which is at the same level as Fiscal Year 2024.  The funds come from the Skilled Worker Job Creation Fund, various funds within IWD and federal dollars.</w:t>
      </w:r>
    </w:p>
    <w:p w14:paraId="0CCE5AC6" w14:textId="77777777" w:rsidR="00497A38" w:rsidRPr="00497A38" w:rsidRDefault="00497A38" w:rsidP="00497A38">
      <w:pPr>
        <w:rPr>
          <w:rFonts w:ascii="Calibri" w:eastAsia="Calibri" w:hAnsi="Calibri"/>
          <w:kern w:val="2"/>
          <w14:ligatures w14:val="standardContextual"/>
        </w:rPr>
      </w:pPr>
    </w:p>
    <w:p w14:paraId="637D18AC"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Senate File 2432 increased funding for the World Food Prize by $150,000.  The bill also increases funding for support of Councils of Government ($100,000 increase) and the Iowa Arts Council ($50,000 increase).  </w:t>
      </w:r>
      <w:r w:rsidRPr="00497A38">
        <w:rPr>
          <w:rFonts w:ascii="Calibri" w:eastAsia="Calibri" w:hAnsi="Calibri"/>
          <w:kern w:val="2"/>
          <w14:ligatures w14:val="standardContextual"/>
        </w:rPr>
        <w:lastRenderedPageBreak/>
        <w:t xml:space="preserve">Funding for the Butchery Innovation &amp; Revitalization program is eliminated as the program was moved to IDALS.  </w:t>
      </w:r>
    </w:p>
    <w:p w14:paraId="512867E8" w14:textId="77777777" w:rsidR="00497A38" w:rsidRPr="00497A38" w:rsidRDefault="00497A38" w:rsidP="00497A38">
      <w:pPr>
        <w:rPr>
          <w:rFonts w:ascii="Calibri" w:eastAsia="Calibri" w:hAnsi="Calibri"/>
          <w:kern w:val="2"/>
          <w14:ligatures w14:val="standardContextual"/>
        </w:rPr>
      </w:pPr>
    </w:p>
    <w:p w14:paraId="16271EED" w14:textId="0497E6DC"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The Senate </w:t>
      </w:r>
      <w:r w:rsidRPr="00497A38">
        <w:rPr>
          <w:rFonts w:ascii="Calibri" w:eastAsia="Calibri" w:hAnsi="Calibri"/>
          <w:b/>
          <w:kern w:val="2"/>
          <w14:ligatures w14:val="standardContextual"/>
        </w:rPr>
        <w:t>PASSED</w:t>
      </w:r>
      <w:r w:rsidRPr="00497A38">
        <w:rPr>
          <w:rFonts w:ascii="Calibri" w:eastAsia="Calibri" w:hAnsi="Calibri"/>
          <w:kern w:val="2"/>
          <w14:ligatures w14:val="standardContextual"/>
        </w:rPr>
        <w:t xml:space="preserve"> Senate File 2432 on April 17,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45-0.  The House </w:t>
      </w:r>
      <w:r w:rsidRPr="00497A38">
        <w:rPr>
          <w:rFonts w:ascii="Calibri" w:eastAsia="Calibri" w:hAnsi="Calibri"/>
          <w:b/>
          <w:kern w:val="2"/>
          <w14:ligatures w14:val="standardContextual"/>
        </w:rPr>
        <w:t>PASSED</w:t>
      </w:r>
      <w:r w:rsidRPr="00497A38">
        <w:rPr>
          <w:rFonts w:ascii="Calibri" w:eastAsia="Calibri" w:hAnsi="Calibri"/>
          <w:kern w:val="2"/>
          <w14:ligatures w14:val="standardContextual"/>
        </w:rPr>
        <w:t xml:space="preserve"> Senate File 559 on April 18,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75-16.</w:t>
      </w:r>
    </w:p>
    <w:p w14:paraId="75DA364C" w14:textId="77777777" w:rsidR="00497A38" w:rsidRPr="00497A38" w:rsidRDefault="00497A38" w:rsidP="00497A38">
      <w:pPr>
        <w:rPr>
          <w:rFonts w:ascii="Calibri" w:eastAsia="Calibri" w:hAnsi="Calibri"/>
          <w:b/>
          <w:iCs/>
          <w:kern w:val="2"/>
          <w14:ligatures w14:val="standardContextual"/>
        </w:rPr>
      </w:pPr>
      <w:r w:rsidRPr="00497A38">
        <w:rPr>
          <w:rFonts w:ascii="Calibri" w:eastAsia="Calibri" w:hAnsi="Calibri"/>
          <w:b/>
          <w:iCs/>
          <w:kern w:val="2"/>
          <w14:ligatures w14:val="standardContextual"/>
        </w:rPr>
        <w:t>Status:  PASSED BOTH CHAMBERS</w:t>
      </w:r>
    </w:p>
    <w:p w14:paraId="4F61F765" w14:textId="77777777" w:rsidR="00497A38" w:rsidRPr="00497A38" w:rsidRDefault="00497A38" w:rsidP="00497A38">
      <w:pPr>
        <w:rPr>
          <w:rFonts w:ascii="Calibri" w:eastAsia="Calibri" w:hAnsi="Calibri"/>
          <w:kern w:val="2"/>
          <w14:ligatures w14:val="standardContextual"/>
        </w:rPr>
      </w:pPr>
    </w:p>
    <w:p w14:paraId="7C5CCC35"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b/>
          <w:kern w:val="2"/>
          <w14:ligatures w14:val="standardContextual"/>
        </w:rPr>
        <w:t>Senate File 2435 – FY 2024 Education Appropriations</w:t>
      </w:r>
    </w:p>
    <w:p w14:paraId="0F130A63" w14:textId="52803354" w:rsidR="00497A38" w:rsidRPr="00497A38" w:rsidRDefault="00497A38" w:rsidP="00497A38">
      <w:pPr>
        <w:rPr>
          <w:rFonts w:ascii="Calibri" w:eastAsia="Calibri" w:hAnsi="Calibri" w:cs="Calibri"/>
          <w:kern w:val="2"/>
          <w14:ligatures w14:val="standardContextual"/>
        </w:rPr>
      </w:pPr>
      <w:r w:rsidRPr="00497A38">
        <w:rPr>
          <w:rFonts w:ascii="Calibri" w:eastAsia="Calibri" w:hAnsi="Calibri" w:cs="Calibri"/>
          <w:kern w:val="2"/>
          <w14:ligatures w14:val="standardContextual"/>
        </w:rPr>
        <w:t xml:space="preserve">The Fiscal Year 2025 Education Appropriations bill appropriates </w:t>
      </w:r>
      <w:r w:rsidRPr="00497A38">
        <w:rPr>
          <w:rFonts w:ascii="Calibri" w:eastAsia="Calibri" w:hAnsi="Calibri"/>
          <w:kern w:val="2"/>
          <w14:ligatures w14:val="standardContextual"/>
        </w:rPr>
        <w:t>$1,014,659,936</w:t>
      </w:r>
      <w:r w:rsidRPr="00497A38">
        <w:rPr>
          <w:rFonts w:ascii="Calibri" w:eastAsia="Calibri" w:hAnsi="Calibri" w:cs="Calibri"/>
          <w:kern w:val="2"/>
          <w14:ligatures w14:val="standardContextual"/>
        </w:rPr>
        <w:t xml:space="preserve"> in General Fund dollars for the Department for the Blind, the College Student Aid Commission, the Department of Education, Community Colleges, Vocational Rehabilitation, Iowa Public Television, and the Board of Regents.   This is an increase of $31.7 million over Fiscal Year 2024’s spending level.</w:t>
      </w:r>
    </w:p>
    <w:p w14:paraId="688238A0" w14:textId="77777777" w:rsidR="00497A38" w:rsidRPr="00497A38" w:rsidRDefault="00497A38" w:rsidP="00497A38">
      <w:pPr>
        <w:rPr>
          <w:rFonts w:ascii="Calibri" w:eastAsia="Calibri" w:hAnsi="Calibri"/>
          <w:b/>
          <w:kern w:val="2"/>
          <w14:ligatures w14:val="standardContextual"/>
        </w:rPr>
      </w:pPr>
    </w:p>
    <w:p w14:paraId="66C348F6" w14:textId="77777777" w:rsidR="00497A38" w:rsidRPr="00497A38" w:rsidRDefault="00497A38" w:rsidP="00497A38">
      <w:pPr>
        <w:keepNext/>
        <w:tabs>
          <w:tab w:val="left" w:pos="-2250"/>
          <w:tab w:val="left" w:pos="-990"/>
        </w:tabs>
        <w:spacing w:after="160" w:line="259" w:lineRule="auto"/>
        <w:ind w:right="4"/>
        <w:outlineLvl w:val="4"/>
        <w:rPr>
          <w:rFonts w:ascii="Calibri" w:eastAsia="Calibri" w:hAnsi="Calibri"/>
          <w:kern w:val="2"/>
          <w14:ligatures w14:val="standardContextual"/>
        </w:rPr>
      </w:pPr>
      <w:r w:rsidRPr="00497A38">
        <w:rPr>
          <w:rFonts w:ascii="Calibri" w:eastAsia="Calibri" w:hAnsi="Calibri"/>
          <w:kern w:val="2"/>
          <w14:ligatures w14:val="standardContextual"/>
        </w:rPr>
        <w:t>Here are some of the funding increases in the bill:</w:t>
      </w:r>
    </w:p>
    <w:p w14:paraId="6CD2E25A" w14:textId="77777777" w:rsidR="00497A38" w:rsidRPr="00497A38" w:rsidRDefault="00497A38" w:rsidP="00497A38">
      <w:pPr>
        <w:spacing w:after="160" w:line="259" w:lineRule="auto"/>
        <w:rPr>
          <w:rFonts w:ascii="Calibri" w:eastAsia="Calibri" w:hAnsi="Calibri"/>
          <w:b/>
          <w:bCs/>
          <w:kern w:val="2"/>
          <w14:ligatures w14:val="standardContextual"/>
        </w:rPr>
      </w:pPr>
      <w:r w:rsidRPr="00497A38">
        <w:rPr>
          <w:rFonts w:ascii="Calibri" w:eastAsia="Calibri" w:hAnsi="Calibri"/>
          <w:b/>
          <w:bCs/>
          <w:kern w:val="2"/>
          <w14:ligatures w14:val="standardContextual"/>
        </w:rPr>
        <w:t>Department for the Blind</w:t>
      </w:r>
    </w:p>
    <w:p w14:paraId="7142807E" w14:textId="77777777" w:rsidR="00497A38" w:rsidRPr="00497A38" w:rsidRDefault="00497A38" w:rsidP="00497A38">
      <w:pPr>
        <w:numPr>
          <w:ilvl w:val="0"/>
          <w:numId w:val="20"/>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Department for the Blind = $43,668</w:t>
      </w:r>
    </w:p>
    <w:p w14:paraId="1F484DE6" w14:textId="77777777" w:rsidR="00497A38" w:rsidRPr="00497A38" w:rsidRDefault="00497A38" w:rsidP="00497A38">
      <w:pPr>
        <w:spacing w:after="160" w:line="259" w:lineRule="auto"/>
        <w:rPr>
          <w:rFonts w:ascii="Calibri" w:eastAsia="Calibri" w:hAnsi="Calibri"/>
          <w:b/>
          <w:bCs/>
          <w:kern w:val="2"/>
          <w14:ligatures w14:val="standardContextual"/>
        </w:rPr>
      </w:pPr>
      <w:r w:rsidRPr="00497A38">
        <w:rPr>
          <w:rFonts w:ascii="Calibri" w:eastAsia="Calibri" w:hAnsi="Calibri"/>
          <w:b/>
          <w:bCs/>
          <w:kern w:val="2"/>
          <w14:ligatures w14:val="standardContextual"/>
        </w:rPr>
        <w:t>Department of Education</w:t>
      </w:r>
    </w:p>
    <w:p w14:paraId="33E1283A"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General Admin = -$1,028,578</w:t>
      </w:r>
    </w:p>
    <w:p w14:paraId="5FD11156"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Career Tech Administration = $123,582</w:t>
      </w:r>
    </w:p>
    <w:p w14:paraId="7292E908"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iJAG (Jobs for America’s Grads) = $500,000</w:t>
      </w:r>
    </w:p>
    <w:p w14:paraId="0902BB1D"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Iowa School for the Deaf = $285,543</w:t>
      </w:r>
    </w:p>
    <w:p w14:paraId="48D10DE5"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Ed Services for the Blind and Visually Impaired = $119,851</w:t>
      </w:r>
    </w:p>
    <w:p w14:paraId="170ED32D"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Special Education Division = $10,000,000 transfer</w:t>
      </w:r>
    </w:p>
    <w:p w14:paraId="2EC815AE"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Professional Development = $2,176,458 transfer</w:t>
      </w:r>
    </w:p>
    <w:p w14:paraId="4CF46DC1" w14:textId="77777777" w:rsidR="00497A38" w:rsidRPr="00497A38" w:rsidRDefault="00497A38" w:rsidP="00497A38">
      <w:pPr>
        <w:spacing w:after="160" w:line="259" w:lineRule="auto"/>
        <w:rPr>
          <w:rFonts w:ascii="Calibri" w:eastAsia="Calibri" w:hAnsi="Calibri"/>
          <w:b/>
          <w:bCs/>
          <w:kern w:val="2"/>
          <w14:ligatures w14:val="standardContextual"/>
        </w:rPr>
      </w:pPr>
      <w:r w:rsidRPr="00497A38">
        <w:rPr>
          <w:rFonts w:ascii="Calibri" w:eastAsia="Calibri" w:hAnsi="Calibri"/>
          <w:b/>
          <w:bCs/>
          <w:kern w:val="2"/>
          <w14:ligatures w14:val="standardContextual"/>
        </w:rPr>
        <w:t>College Student Aid Commission (now under the Dept. of Ed.)</w:t>
      </w:r>
    </w:p>
    <w:p w14:paraId="58237222"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Rural Iowa Primacy Care Loan = $125,000</w:t>
      </w:r>
    </w:p>
    <w:p w14:paraId="62DE6734"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Iowa Tuition Grant = $1,285,538</w:t>
      </w:r>
    </w:p>
    <w:p w14:paraId="092A2277"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 xml:space="preserve">Iowa Tuition Grant (For-profit) = $2,700 </w:t>
      </w:r>
    </w:p>
    <w:p w14:paraId="3078EA46"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Future Ready Skilled Workforce Grant = $150,000</w:t>
      </w:r>
    </w:p>
    <w:p w14:paraId="29C05E5E" w14:textId="77777777" w:rsidR="00497A38" w:rsidRPr="00497A38" w:rsidRDefault="00497A38" w:rsidP="00497A38">
      <w:pPr>
        <w:spacing w:after="160" w:line="259" w:lineRule="auto"/>
        <w:rPr>
          <w:rFonts w:ascii="Calibri" w:eastAsia="Calibri" w:hAnsi="Calibri"/>
          <w:b/>
          <w:bCs/>
          <w:kern w:val="2"/>
          <w14:ligatures w14:val="standardContextual"/>
        </w:rPr>
      </w:pPr>
      <w:r w:rsidRPr="00497A38">
        <w:rPr>
          <w:rFonts w:ascii="Calibri" w:eastAsia="Calibri" w:hAnsi="Calibri"/>
          <w:b/>
          <w:bCs/>
          <w:kern w:val="2"/>
          <w14:ligatures w14:val="standardContextual"/>
        </w:rPr>
        <w:t>Iowa PBS</w:t>
      </w:r>
    </w:p>
    <w:p w14:paraId="53F0F4F1" w14:textId="77777777" w:rsidR="00497A38" w:rsidRPr="00497A38" w:rsidRDefault="00497A38" w:rsidP="00497A38">
      <w:pPr>
        <w:numPr>
          <w:ilvl w:val="0"/>
          <w:numId w:val="22"/>
        </w:numPr>
        <w:autoSpaceDN w:val="0"/>
        <w:spacing w:after="160" w:line="259" w:lineRule="auto"/>
        <w:rPr>
          <w:rFonts w:ascii="Calibri" w:eastAsia="Times New Roman" w:hAnsi="Calibri" w:cs="Calibri"/>
          <w:b/>
          <w:bCs/>
        </w:rPr>
      </w:pPr>
      <w:r w:rsidRPr="00497A38">
        <w:rPr>
          <w:rFonts w:ascii="Calibri" w:eastAsia="Times New Roman" w:hAnsi="Calibri" w:cs="Calibri"/>
        </w:rPr>
        <w:t>Iowa PBS Operations = $172,494</w:t>
      </w:r>
    </w:p>
    <w:p w14:paraId="5DF1B59D" w14:textId="77777777" w:rsidR="00497A38" w:rsidRPr="00497A38" w:rsidRDefault="00497A38" w:rsidP="00497A38">
      <w:pPr>
        <w:spacing w:after="160" w:line="259" w:lineRule="auto"/>
        <w:rPr>
          <w:rFonts w:ascii="Calibri" w:eastAsia="Calibri" w:hAnsi="Calibri"/>
          <w:b/>
          <w:bCs/>
          <w:kern w:val="2"/>
          <w14:ligatures w14:val="standardContextual"/>
        </w:rPr>
      </w:pPr>
      <w:r w:rsidRPr="00497A38">
        <w:rPr>
          <w:rFonts w:ascii="Calibri" w:eastAsia="Calibri" w:hAnsi="Calibri"/>
          <w:b/>
          <w:bCs/>
          <w:kern w:val="2"/>
          <w14:ligatures w14:val="standardContextual"/>
        </w:rPr>
        <w:t>Community Colleges</w:t>
      </w:r>
    </w:p>
    <w:p w14:paraId="1CD12FBD" w14:textId="77777777" w:rsidR="00497A38" w:rsidRPr="00497A38" w:rsidRDefault="00497A38" w:rsidP="00497A38">
      <w:pPr>
        <w:numPr>
          <w:ilvl w:val="0"/>
          <w:numId w:val="23"/>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Community Colleges = $7,000,000</w:t>
      </w:r>
    </w:p>
    <w:p w14:paraId="20212820" w14:textId="77777777" w:rsidR="00497A38" w:rsidRPr="00497A38" w:rsidRDefault="00497A38" w:rsidP="00497A38">
      <w:pPr>
        <w:spacing w:after="160" w:line="259" w:lineRule="auto"/>
        <w:rPr>
          <w:rFonts w:ascii="Calibri" w:eastAsia="Calibri" w:hAnsi="Calibri"/>
          <w:b/>
          <w:bCs/>
          <w:kern w:val="2"/>
          <w14:ligatures w14:val="standardContextual"/>
        </w:rPr>
      </w:pPr>
      <w:r w:rsidRPr="00497A38">
        <w:rPr>
          <w:rFonts w:ascii="Calibri" w:eastAsia="Calibri" w:hAnsi="Calibri"/>
          <w:b/>
          <w:bCs/>
          <w:kern w:val="2"/>
          <w14:ligatures w14:val="standardContextual"/>
        </w:rPr>
        <w:t xml:space="preserve">Board of Regents             </w:t>
      </w:r>
    </w:p>
    <w:p w14:paraId="330D0B86"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University of Iowa = $5,451,131</w:t>
      </w:r>
    </w:p>
    <w:p w14:paraId="167FDA7D"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Iowa State = $4,352,318</w:t>
      </w:r>
    </w:p>
    <w:p w14:paraId="41EDB9D6"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 xml:space="preserve">University of Northern Iowa = $2,485,223 </w:t>
      </w:r>
    </w:p>
    <w:p w14:paraId="57FF2B12" w14:textId="77777777" w:rsidR="00497A38" w:rsidRPr="00497A38" w:rsidRDefault="00497A38" w:rsidP="00497A38">
      <w:pPr>
        <w:numPr>
          <w:ilvl w:val="0"/>
          <w:numId w:val="21"/>
        </w:numPr>
        <w:autoSpaceDN w:val="0"/>
        <w:spacing w:after="160" w:line="259" w:lineRule="auto"/>
        <w:contextualSpacing/>
        <w:rPr>
          <w:rFonts w:ascii="Calibri" w:eastAsia="Times New Roman" w:hAnsi="Calibri"/>
          <w:kern w:val="2"/>
          <w14:ligatures w14:val="standardContextual"/>
        </w:rPr>
      </w:pPr>
      <w:r w:rsidRPr="00497A38">
        <w:rPr>
          <w:rFonts w:ascii="Calibri" w:eastAsia="Times New Roman" w:hAnsi="Calibri"/>
          <w:kern w:val="2"/>
          <w14:ligatures w14:val="standardContextual"/>
        </w:rPr>
        <w:t>Money that would’ve been spent on DEI is reappropriated to the Iowa Workforce Grant and Incentive Program</w:t>
      </w:r>
    </w:p>
    <w:p w14:paraId="732433B1" w14:textId="77777777" w:rsidR="00497A38" w:rsidRPr="00497A38" w:rsidRDefault="00497A38" w:rsidP="00497A38">
      <w:pPr>
        <w:spacing w:after="160" w:line="259" w:lineRule="auto"/>
        <w:rPr>
          <w:rFonts w:ascii="Calibri" w:eastAsia="Calibri" w:hAnsi="Calibri"/>
          <w:b/>
          <w:bCs/>
          <w:kern w:val="2"/>
          <w14:ligatures w14:val="standardContextual"/>
        </w:rPr>
      </w:pPr>
      <w:r w:rsidRPr="00497A38">
        <w:rPr>
          <w:rFonts w:ascii="Calibri" w:eastAsia="Calibri" w:hAnsi="Calibri"/>
          <w:b/>
          <w:bCs/>
          <w:kern w:val="2"/>
          <w14:ligatures w14:val="standardContextual"/>
        </w:rPr>
        <w:br/>
        <w:t>Policy Changes:</w:t>
      </w:r>
    </w:p>
    <w:p w14:paraId="4EE00B8E" w14:textId="77777777" w:rsidR="00497A38" w:rsidRPr="00497A38" w:rsidRDefault="00497A38" w:rsidP="00497A38">
      <w:pPr>
        <w:numPr>
          <w:ilvl w:val="0"/>
          <w:numId w:val="24"/>
        </w:numPr>
        <w:autoSpaceDN w:val="0"/>
        <w:spacing w:after="160" w:line="259" w:lineRule="auto"/>
        <w:rPr>
          <w:rFonts w:ascii="Calibri" w:eastAsia="Times New Roman" w:hAnsi="Calibri" w:cs="Calibri"/>
          <w:b/>
          <w:bCs/>
        </w:rPr>
      </w:pPr>
      <w:r w:rsidRPr="00497A38">
        <w:rPr>
          <w:rFonts w:ascii="Calibri" w:eastAsia="Times New Roman" w:hAnsi="Calibri" w:cs="Calibri"/>
          <w:b/>
          <w:bCs/>
        </w:rPr>
        <w:lastRenderedPageBreak/>
        <w:t xml:space="preserve">Iowa Tuition Grant - Private Colleges and Universities </w:t>
      </w:r>
    </w:p>
    <w:p w14:paraId="042822FA"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Private colleges and universities shall annually file a report with College Student Aid, IWD, and the Legislature the following:</w:t>
      </w:r>
    </w:p>
    <w:p w14:paraId="12D282E0" w14:textId="77777777" w:rsidR="00497A38" w:rsidRPr="00497A38" w:rsidRDefault="00497A38" w:rsidP="00497A38">
      <w:pPr>
        <w:numPr>
          <w:ilvl w:val="2"/>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Number of students who are enrolled in the institution and who receive an Iowa Tuition Grant.</w:t>
      </w:r>
    </w:p>
    <w:p w14:paraId="30F38BBD" w14:textId="77777777" w:rsidR="00497A38" w:rsidRPr="00497A38" w:rsidRDefault="00497A38" w:rsidP="00497A38">
      <w:pPr>
        <w:numPr>
          <w:ilvl w:val="2"/>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The academic majors or courses of study in which students receiving an Iowa Tuition Grant are participating.</w:t>
      </w:r>
    </w:p>
    <w:p w14:paraId="0A44ACA0" w14:textId="33B46AD1" w:rsidR="00497A38" w:rsidRPr="00497A38" w:rsidRDefault="00497A38" w:rsidP="00497A38">
      <w:pPr>
        <w:numPr>
          <w:ilvl w:val="2"/>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An estimate of the </w:t>
      </w:r>
      <w:r w:rsidR="00E90F2A" w:rsidRPr="00497A38">
        <w:rPr>
          <w:rFonts w:ascii="Calibri" w:eastAsia="Times New Roman" w:hAnsi="Calibri" w:cs="Calibri"/>
        </w:rPr>
        <w:t>number</w:t>
      </w:r>
      <w:r w:rsidRPr="00497A38">
        <w:rPr>
          <w:rFonts w:ascii="Calibri" w:eastAsia="Times New Roman" w:hAnsi="Calibri" w:cs="Calibri"/>
        </w:rPr>
        <w:t xml:space="preserve"> of students who were enrolled in the institution, received a grant, and who entered a high-demand job.</w:t>
      </w:r>
    </w:p>
    <w:p w14:paraId="079F3D3C" w14:textId="68F71015" w:rsidR="00497A38" w:rsidRPr="00497A38" w:rsidRDefault="00497A38" w:rsidP="00497A38">
      <w:pPr>
        <w:numPr>
          <w:ilvl w:val="2"/>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An estimate of the </w:t>
      </w:r>
      <w:r w:rsidR="00E90F2A" w:rsidRPr="00497A38">
        <w:rPr>
          <w:rFonts w:ascii="Calibri" w:eastAsia="Times New Roman" w:hAnsi="Calibri" w:cs="Calibri"/>
        </w:rPr>
        <w:t>number</w:t>
      </w:r>
      <w:r w:rsidRPr="00497A38">
        <w:rPr>
          <w:rFonts w:ascii="Calibri" w:eastAsia="Times New Roman" w:hAnsi="Calibri" w:cs="Calibri"/>
        </w:rPr>
        <w:t xml:space="preserve"> of students who received an Iowa Tuition Grant and stayed in Iowa after graduation.</w:t>
      </w:r>
    </w:p>
    <w:p w14:paraId="02FCE8BD"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For colleges that fail to file the report, students shall not be eligible to receive tuition grants for the subsequent academic year. </w:t>
      </w:r>
    </w:p>
    <w:p w14:paraId="3B794824" w14:textId="77777777" w:rsidR="00497A38" w:rsidRPr="00497A38" w:rsidRDefault="00497A38" w:rsidP="00497A38">
      <w:pPr>
        <w:numPr>
          <w:ilvl w:val="0"/>
          <w:numId w:val="24"/>
        </w:numPr>
        <w:autoSpaceDN w:val="0"/>
        <w:spacing w:after="160" w:line="259" w:lineRule="auto"/>
        <w:rPr>
          <w:rFonts w:ascii="Calibri" w:eastAsia="Times New Roman" w:hAnsi="Calibri" w:cs="Calibri"/>
          <w:b/>
          <w:bCs/>
        </w:rPr>
      </w:pPr>
      <w:r w:rsidRPr="00497A38">
        <w:rPr>
          <w:rFonts w:ascii="Calibri" w:eastAsia="Times New Roman" w:hAnsi="Calibri" w:cs="Calibri"/>
          <w:b/>
          <w:bCs/>
        </w:rPr>
        <w:t>Chronic Absenteeism</w:t>
      </w:r>
    </w:p>
    <w:p w14:paraId="36D170BC"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Schools shall adopt a policy related to absenteeism and truancy including interventions and penalties. </w:t>
      </w:r>
    </w:p>
    <w:p w14:paraId="1BDEBD1B"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The county attorney is where the school’s central administrative office is located. </w:t>
      </w:r>
    </w:p>
    <w:p w14:paraId="4B09825C"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Truant is any child who misses 20% of the days or hours in the grading period. Chronically absent is when a child misses 10% of the days or hours in the grading period. </w:t>
      </w:r>
    </w:p>
    <w:p w14:paraId="46DADD30"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When a child becomes chronically absent the school official shall send notice to the county attorney and the parent/guardian.</w:t>
      </w:r>
    </w:p>
    <w:p w14:paraId="55644524" w14:textId="7935A600"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When a child is absent from school </w:t>
      </w:r>
      <w:r w:rsidR="00E90F2A" w:rsidRPr="00497A38">
        <w:rPr>
          <w:rFonts w:ascii="Calibri" w:eastAsia="Times New Roman" w:hAnsi="Calibri" w:cs="Calibri"/>
        </w:rPr>
        <w:t>15% or more,</w:t>
      </w:r>
      <w:r w:rsidRPr="00497A38">
        <w:rPr>
          <w:rFonts w:ascii="Calibri" w:eastAsia="Times New Roman" w:hAnsi="Calibri" w:cs="Calibri"/>
        </w:rPr>
        <w:t xml:space="preserve"> they shall initiate a school engagement meeting.</w:t>
      </w:r>
    </w:p>
    <w:p w14:paraId="02BD5398"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If an open-enrolled student is truant, the receiving district may prohibit them from enrolling and the child goes back to the sending district.</w:t>
      </w:r>
    </w:p>
    <w:p w14:paraId="343C95B5" w14:textId="77777777" w:rsidR="00497A38" w:rsidRPr="00497A38" w:rsidRDefault="00497A38" w:rsidP="00497A38">
      <w:pPr>
        <w:numPr>
          <w:ilvl w:val="0"/>
          <w:numId w:val="24"/>
        </w:numPr>
        <w:autoSpaceDN w:val="0"/>
        <w:spacing w:after="160" w:line="259" w:lineRule="auto"/>
        <w:rPr>
          <w:rFonts w:ascii="Calibri" w:eastAsia="Times New Roman" w:hAnsi="Calibri" w:cs="Calibri"/>
          <w:b/>
          <w:bCs/>
        </w:rPr>
      </w:pPr>
      <w:r w:rsidRPr="00497A38">
        <w:rPr>
          <w:rFonts w:ascii="Calibri" w:eastAsia="Times New Roman" w:hAnsi="Calibri" w:cs="Calibri"/>
          <w:b/>
          <w:bCs/>
        </w:rPr>
        <w:t>Open Enrollment</w:t>
      </w:r>
    </w:p>
    <w:p w14:paraId="13481009"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Adds back in the March 1</w:t>
      </w:r>
      <w:r w:rsidRPr="00497A38">
        <w:rPr>
          <w:rFonts w:ascii="Calibri" w:eastAsia="Times New Roman" w:hAnsi="Calibri" w:cs="Calibri"/>
          <w:vertAlign w:val="superscript"/>
        </w:rPr>
        <w:t>st</w:t>
      </w:r>
      <w:r w:rsidRPr="00497A38">
        <w:rPr>
          <w:rFonts w:ascii="Calibri" w:eastAsia="Times New Roman" w:hAnsi="Calibri" w:cs="Calibri"/>
        </w:rPr>
        <w:t xml:space="preserve"> deadline with good cause exceptions.</w:t>
      </w:r>
    </w:p>
    <w:p w14:paraId="4E9BD421" w14:textId="77777777" w:rsidR="00497A38" w:rsidRPr="00497A38" w:rsidRDefault="00497A38" w:rsidP="00497A38">
      <w:pPr>
        <w:numPr>
          <w:ilvl w:val="0"/>
          <w:numId w:val="24"/>
        </w:numPr>
        <w:autoSpaceDN w:val="0"/>
        <w:spacing w:after="160" w:line="259" w:lineRule="auto"/>
        <w:rPr>
          <w:rFonts w:ascii="Calibri" w:eastAsia="Times New Roman" w:hAnsi="Calibri" w:cs="Calibri"/>
          <w:b/>
          <w:bCs/>
        </w:rPr>
      </w:pPr>
      <w:r w:rsidRPr="00497A38">
        <w:rPr>
          <w:rFonts w:ascii="Calibri" w:eastAsia="Times New Roman" w:hAnsi="Calibri" w:cs="Calibri"/>
          <w:b/>
          <w:bCs/>
        </w:rPr>
        <w:t>Regents Universities – Diversity, Equity, and Inclusion Policy</w:t>
      </w:r>
    </w:p>
    <w:p w14:paraId="4B25CBEE"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The Regents cannot, except as provided by federal or state law or accreditation, have a DEI office. </w:t>
      </w:r>
    </w:p>
    <w:p w14:paraId="040D506B"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No money shall be expended unless required by federal, state, or accreditation on DEI. </w:t>
      </w:r>
    </w:p>
    <w:p w14:paraId="0DD2BC04"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Each institution shall submit an annual report certifying compliance.</w:t>
      </w:r>
    </w:p>
    <w:p w14:paraId="6883A032"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Any person may notify the AG of an institution’s potential violation and may bring action to compel compliance. </w:t>
      </w:r>
    </w:p>
    <w:p w14:paraId="1CA58797"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All moneys that would’ve been used on DEI shall be reallocated to the Iowa Workforce Grant and Incentive Program.</w:t>
      </w:r>
    </w:p>
    <w:p w14:paraId="154F7523"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Effective July 1, 2025.</w:t>
      </w:r>
    </w:p>
    <w:p w14:paraId="244D8BEB"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t xml:space="preserve">For the presidential search committee, the board may use a selection committee but only the board shall be voting members. </w:t>
      </w:r>
    </w:p>
    <w:p w14:paraId="4DFD85CB" w14:textId="77777777" w:rsidR="00497A38" w:rsidRPr="00497A38" w:rsidRDefault="00497A38" w:rsidP="00497A38">
      <w:pPr>
        <w:numPr>
          <w:ilvl w:val="0"/>
          <w:numId w:val="24"/>
        </w:numPr>
        <w:autoSpaceDN w:val="0"/>
        <w:spacing w:after="160" w:line="259" w:lineRule="auto"/>
        <w:rPr>
          <w:rFonts w:ascii="Calibri" w:eastAsia="Times New Roman" w:hAnsi="Calibri" w:cs="Calibri"/>
          <w:b/>
          <w:bCs/>
        </w:rPr>
      </w:pPr>
      <w:r w:rsidRPr="00497A38">
        <w:rPr>
          <w:rFonts w:ascii="Calibri" w:eastAsia="Times New Roman" w:hAnsi="Calibri" w:cs="Calibri"/>
          <w:b/>
          <w:bCs/>
        </w:rPr>
        <w:t>Open Enrollment—State Aid</w:t>
      </w:r>
    </w:p>
    <w:p w14:paraId="1202AB45" w14:textId="77777777" w:rsidR="00497A38" w:rsidRPr="00497A38" w:rsidRDefault="00497A38" w:rsidP="00497A38">
      <w:pPr>
        <w:numPr>
          <w:ilvl w:val="1"/>
          <w:numId w:val="24"/>
        </w:numPr>
        <w:autoSpaceDN w:val="0"/>
        <w:spacing w:after="160" w:line="259" w:lineRule="auto"/>
        <w:contextualSpacing/>
        <w:rPr>
          <w:rFonts w:ascii="Calibri" w:eastAsia="Times New Roman" w:hAnsi="Calibri" w:cs="Calibri"/>
          <w:b/>
          <w:bCs/>
        </w:rPr>
      </w:pPr>
      <w:r w:rsidRPr="00497A38">
        <w:rPr>
          <w:rFonts w:ascii="Calibri" w:eastAsia="Times New Roman" w:hAnsi="Calibri" w:cs="Calibri"/>
        </w:rPr>
        <w:lastRenderedPageBreak/>
        <w:t xml:space="preserve">A district with 45% open enrolled students in or out may go before the School Budget Review Committee to have their supplemental amount modified, but it cannot rise the total combined levy. </w:t>
      </w:r>
    </w:p>
    <w:p w14:paraId="0B712679" w14:textId="77777777" w:rsidR="00497A38" w:rsidRPr="00497A38" w:rsidRDefault="00497A38" w:rsidP="00497A38">
      <w:pPr>
        <w:rPr>
          <w:rFonts w:ascii="Calibri" w:eastAsia="Calibri" w:hAnsi="Calibri"/>
          <w:kern w:val="2"/>
          <w14:ligatures w14:val="standardContextual"/>
        </w:rPr>
      </w:pPr>
    </w:p>
    <w:p w14:paraId="0EDDB079" w14:textId="7A25391E"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The Senate</w:t>
      </w:r>
      <w:r w:rsidRPr="00497A38">
        <w:rPr>
          <w:rFonts w:ascii="Calibri" w:eastAsia="Calibri" w:hAnsi="Calibri"/>
          <w:b/>
          <w:bCs/>
          <w:kern w:val="2"/>
          <w14:ligatures w14:val="standardContextual"/>
        </w:rPr>
        <w:t xml:space="preserve"> PASSED</w:t>
      </w:r>
      <w:r w:rsidRPr="00497A38">
        <w:rPr>
          <w:rFonts w:ascii="Calibri" w:eastAsia="Calibri" w:hAnsi="Calibri"/>
          <w:kern w:val="2"/>
          <w14:ligatures w14:val="standardContextual"/>
        </w:rPr>
        <w:t xml:space="preserve"> Senate File 2435 on April 18, 202432-14. on a vote of 32-13.  The House </w:t>
      </w:r>
      <w:r w:rsidRPr="00497A38">
        <w:rPr>
          <w:rFonts w:ascii="Calibri" w:eastAsia="Calibri" w:hAnsi="Calibri"/>
          <w:b/>
          <w:bCs/>
          <w:kern w:val="2"/>
          <w14:ligatures w14:val="standardContextual"/>
        </w:rPr>
        <w:t>AMENDED and PASSED</w:t>
      </w:r>
      <w:r w:rsidRPr="00497A38">
        <w:rPr>
          <w:rFonts w:ascii="Calibri" w:eastAsia="Calibri" w:hAnsi="Calibri"/>
          <w:kern w:val="2"/>
          <w14:ligatures w14:val="standardContextual"/>
        </w:rPr>
        <w:t xml:space="preserve"> Senate File 2435 on April 18,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52-43.  The Senate </w:t>
      </w:r>
      <w:r w:rsidRPr="00497A38">
        <w:rPr>
          <w:rFonts w:ascii="Calibri" w:eastAsia="Calibri" w:hAnsi="Calibri"/>
          <w:b/>
          <w:bCs/>
          <w:kern w:val="2"/>
          <w14:ligatures w14:val="standardContextual"/>
        </w:rPr>
        <w:t>CONCURRED with the House amendment and PASSED</w:t>
      </w:r>
      <w:r w:rsidRPr="00497A38">
        <w:rPr>
          <w:rFonts w:ascii="Calibri" w:eastAsia="Calibri" w:hAnsi="Calibri"/>
          <w:kern w:val="2"/>
          <w14:ligatures w14:val="standardContextual"/>
        </w:rPr>
        <w:t xml:space="preserve"> Senate File 2435 on April 19,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32-14.</w:t>
      </w:r>
    </w:p>
    <w:p w14:paraId="69C7D47E" w14:textId="77777777" w:rsidR="00497A38" w:rsidRPr="00497A38" w:rsidRDefault="00497A38" w:rsidP="00497A38">
      <w:pPr>
        <w:rPr>
          <w:rFonts w:ascii="Calibri" w:eastAsia="Calibri" w:hAnsi="Calibri"/>
          <w:b/>
          <w:iCs/>
          <w:kern w:val="2"/>
          <w14:ligatures w14:val="standardContextual"/>
        </w:rPr>
      </w:pPr>
      <w:r w:rsidRPr="00497A38">
        <w:rPr>
          <w:rFonts w:ascii="Calibri" w:eastAsia="Calibri" w:hAnsi="Calibri"/>
          <w:b/>
          <w:iCs/>
          <w:kern w:val="2"/>
          <w14:ligatures w14:val="standardContextual"/>
        </w:rPr>
        <w:t>Status:  PASSED BOTH CHAMBERS</w:t>
      </w:r>
    </w:p>
    <w:p w14:paraId="322FCB01" w14:textId="77777777" w:rsidR="00497A38" w:rsidRPr="00497A38" w:rsidRDefault="00497A38" w:rsidP="00497A38">
      <w:pPr>
        <w:rPr>
          <w:rFonts w:ascii="Calibri" w:eastAsia="Calibri" w:hAnsi="Calibri"/>
          <w:b/>
          <w:kern w:val="2"/>
          <w14:ligatures w14:val="standardContextual"/>
        </w:rPr>
      </w:pPr>
    </w:p>
    <w:p w14:paraId="6E8BA80C"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b/>
          <w:kern w:val="2"/>
          <w14:ligatures w14:val="standardContextual"/>
        </w:rPr>
        <w:t>House File 2698 – FY 2025 Health &amp; Human Services Appropriations</w:t>
      </w:r>
    </w:p>
    <w:p w14:paraId="7EBAC785" w14:textId="77777777" w:rsidR="00497A38" w:rsidRPr="00497A38" w:rsidRDefault="00497A38" w:rsidP="00497A38">
      <w:pPr>
        <w:spacing w:after="160" w:line="259" w:lineRule="auto"/>
        <w:rPr>
          <w:rFonts w:ascii="Calibri" w:eastAsia="Calibri" w:hAnsi="Calibri"/>
          <w:kern w:val="2"/>
          <w14:ligatures w14:val="standardContextual"/>
        </w:rPr>
      </w:pPr>
      <w:r w:rsidRPr="00497A38">
        <w:rPr>
          <w:rFonts w:ascii="Calibri" w:eastAsia="Calibri" w:hAnsi="Calibri"/>
          <w:kern w:val="2"/>
          <w14:ligatures w14:val="standardContextual"/>
        </w:rPr>
        <w:t xml:space="preserve">House File 2698 appropriates a total of $2.213 billion from the General Fund to the Department of Veterans Affairs (IVA) and the Iowa Department of Health and Human Services (DHHS) in FY 2025.  This is an increase of $88.6 million when compared to the estimated budget for FY 2024. The HHS Budget has been completely reworked because of government realignment in 2023.  </w:t>
      </w:r>
    </w:p>
    <w:p w14:paraId="5E85408F" w14:textId="77777777" w:rsidR="00497A38" w:rsidRPr="00497A38" w:rsidRDefault="00497A38" w:rsidP="00497A38">
      <w:pPr>
        <w:spacing w:after="160" w:line="259" w:lineRule="auto"/>
        <w:rPr>
          <w:rFonts w:ascii="Calibri" w:eastAsia="Calibri" w:hAnsi="Calibri"/>
          <w:kern w:val="2"/>
          <w14:ligatures w14:val="standardContextual"/>
        </w:rPr>
      </w:pPr>
      <w:r w:rsidRPr="00497A38">
        <w:rPr>
          <w:rFonts w:ascii="Calibri" w:eastAsia="Calibri" w:hAnsi="Calibri"/>
          <w:kern w:val="2"/>
          <w14:ligatures w14:val="standardContextual"/>
        </w:rPr>
        <w:t>The bill implements the following items:</w:t>
      </w:r>
    </w:p>
    <w:p w14:paraId="390AA8E8" w14:textId="77777777"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 xml:space="preserve">This budget increases home and community-based services rates to care for disabled Iowans in their communities with a $14.6 million investment from the general fund. With additional general fund to backfill ARPA dollars, this budget in total increases disabled care with over $84 million. </w:t>
      </w:r>
    </w:p>
    <w:p w14:paraId="68FEA8E4" w14:textId="77777777"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This budget provides $5 million of state general fund to increase access to enhanced case management for Iowans using long-term services and supports.</w:t>
      </w:r>
    </w:p>
    <w:p w14:paraId="0CA22027" w14:textId="381D96B5"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 xml:space="preserve">Provides 70 additional waiver slots to Iowans with intellectual </w:t>
      </w:r>
      <w:r w:rsidR="00E90F2A" w:rsidRPr="00497A38">
        <w:rPr>
          <w:rFonts w:ascii="Calibri" w:eastAsia="Times New Roman" w:hAnsi="Calibri" w:cs="Calibri"/>
        </w:rPr>
        <w:t>disabilities.</w:t>
      </w:r>
    </w:p>
    <w:p w14:paraId="42B82C2B" w14:textId="7C75E7B7"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 xml:space="preserve">Provides $1.35 million to increase residential-based supported community living rates for </w:t>
      </w:r>
      <w:r w:rsidR="00E90F2A" w:rsidRPr="00497A38">
        <w:rPr>
          <w:rFonts w:ascii="Calibri" w:eastAsia="Times New Roman" w:hAnsi="Calibri" w:cs="Calibri"/>
        </w:rPr>
        <w:t>children.</w:t>
      </w:r>
      <w:r w:rsidRPr="00497A38">
        <w:rPr>
          <w:rFonts w:ascii="Calibri" w:eastAsia="Times New Roman" w:hAnsi="Calibri" w:cs="Calibri"/>
        </w:rPr>
        <w:t xml:space="preserve"> </w:t>
      </w:r>
    </w:p>
    <w:p w14:paraId="2E8349B6" w14:textId="77777777"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 xml:space="preserve">This budget provides $2.1 million in increased state funding towards mental health Medicaid rates. This builds on the work we did last year when we passed a $13 million increase. </w:t>
      </w:r>
    </w:p>
    <w:p w14:paraId="7DAF87A8" w14:textId="77777777"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 xml:space="preserve">Provides an increase to community mental health centers, PTs, medical supplies, OTs, Pas, and nurse midwives based on the 2023 Medicaid rate review. </w:t>
      </w:r>
    </w:p>
    <w:p w14:paraId="51F42F3E" w14:textId="5247580E"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Provides for an enhanced rate to PMICs that provide care to the most complex children in our state</w:t>
      </w:r>
      <w:r w:rsidR="00E90F2A">
        <w:rPr>
          <w:rFonts w:ascii="Calibri" w:eastAsia="Times New Roman" w:hAnsi="Calibri" w:cs="Calibri"/>
        </w:rPr>
        <w:t>.</w:t>
      </w:r>
    </w:p>
    <w:p w14:paraId="1FC53711" w14:textId="77777777"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 xml:space="preserve">Provides funding and employees to specialize the Independence Mental Health Institute to behaviorally complex youth and the Cherokee MHI to acute and forensic adults. </w:t>
      </w:r>
    </w:p>
    <w:p w14:paraId="6BDE3CF9" w14:textId="77777777"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 xml:space="preserve">Provides $750,000 from the Autism Support Fund to be used for new ChildServe buildings to care for children with autism. </w:t>
      </w:r>
    </w:p>
    <w:p w14:paraId="47D60655" w14:textId="77777777"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 xml:space="preserve">Transfers two psychiatry residencies from UIHC to Broadlawns and Mercy One. </w:t>
      </w:r>
    </w:p>
    <w:p w14:paraId="78BDB7AD" w14:textId="77777777"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 xml:space="preserve">This budget provides a $3 million increase to home health rates. </w:t>
      </w:r>
    </w:p>
    <w:p w14:paraId="213C6F05" w14:textId="1985A9BB"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 xml:space="preserve">This bill requires DIAL to hold trainings with inspectors and nursing facilities twice a </w:t>
      </w:r>
      <w:r w:rsidR="00E90F2A" w:rsidRPr="00497A38">
        <w:rPr>
          <w:rFonts w:ascii="Calibri" w:eastAsia="Times New Roman" w:hAnsi="Calibri" w:cs="Calibri"/>
        </w:rPr>
        <w:t>year and</w:t>
      </w:r>
      <w:r w:rsidRPr="00497A38">
        <w:rPr>
          <w:rFonts w:ascii="Calibri" w:eastAsia="Times New Roman" w:hAnsi="Calibri" w:cs="Calibri"/>
        </w:rPr>
        <w:t xml:space="preserve"> requires a process for citations that involves feedback from the nursing home. </w:t>
      </w:r>
    </w:p>
    <w:p w14:paraId="267BE05E" w14:textId="37CD3B08"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Provides a $500,000 dispensing fee increase to pharmacies</w:t>
      </w:r>
      <w:r w:rsidR="00E90F2A">
        <w:rPr>
          <w:rFonts w:ascii="Calibri" w:eastAsia="Times New Roman" w:hAnsi="Calibri" w:cs="Calibri"/>
        </w:rPr>
        <w:t>.</w:t>
      </w:r>
    </w:p>
    <w:p w14:paraId="795B4FE9" w14:textId="575E826A"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Provides a $250,000 increase to air ambulance providers</w:t>
      </w:r>
      <w:r w:rsidR="00E90F2A">
        <w:rPr>
          <w:rFonts w:ascii="Calibri" w:eastAsia="Times New Roman" w:hAnsi="Calibri" w:cs="Calibri"/>
        </w:rPr>
        <w:t>.</w:t>
      </w:r>
    </w:p>
    <w:p w14:paraId="3F158EB6" w14:textId="5FBDF48C"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Provides necessary training and ratio adjustments for child welfare social worker supervisors</w:t>
      </w:r>
      <w:r w:rsidR="00E90F2A">
        <w:rPr>
          <w:rFonts w:ascii="Calibri" w:eastAsia="Times New Roman" w:hAnsi="Calibri" w:cs="Calibri"/>
        </w:rPr>
        <w:t>.</w:t>
      </w:r>
    </w:p>
    <w:p w14:paraId="3910B9B4" w14:textId="155B891C"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Increases the stipend for those in the child welfare system utilizing the preparation for adult living program</w:t>
      </w:r>
      <w:r w:rsidR="00E90F2A">
        <w:rPr>
          <w:rFonts w:ascii="Calibri" w:eastAsia="Times New Roman" w:hAnsi="Calibri" w:cs="Calibri"/>
        </w:rPr>
        <w:t>.</w:t>
      </w:r>
    </w:p>
    <w:p w14:paraId="51B10335" w14:textId="73A7C060"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t>Increases foster care and adoption subsidy rates by 5%</w:t>
      </w:r>
      <w:r w:rsidR="00E90F2A">
        <w:rPr>
          <w:rFonts w:ascii="Calibri" w:eastAsia="Times New Roman" w:hAnsi="Calibri" w:cs="Calibri"/>
        </w:rPr>
        <w:t>.</w:t>
      </w:r>
    </w:p>
    <w:p w14:paraId="0ED4F9C6" w14:textId="77777777" w:rsidR="00497A38" w:rsidRPr="00497A38" w:rsidRDefault="00497A38" w:rsidP="00497A38">
      <w:pPr>
        <w:numPr>
          <w:ilvl w:val="0"/>
          <w:numId w:val="8"/>
        </w:numPr>
        <w:spacing w:after="160" w:line="252" w:lineRule="auto"/>
        <w:contextualSpacing/>
        <w:rPr>
          <w:rFonts w:ascii="Calibri" w:eastAsia="Times New Roman" w:hAnsi="Calibri" w:cs="Calibri"/>
        </w:rPr>
      </w:pPr>
      <w:r w:rsidRPr="00497A38">
        <w:rPr>
          <w:rFonts w:ascii="Calibri" w:eastAsia="Times New Roman" w:hAnsi="Calibri" w:cs="Calibri"/>
        </w:rPr>
        <w:lastRenderedPageBreak/>
        <w:t xml:space="preserve">Brings health care technology platforms into regulation. Prohibits temp staffing agencies and platforms from operating in the state without registration. </w:t>
      </w:r>
    </w:p>
    <w:p w14:paraId="1B7EDB87" w14:textId="69140B80" w:rsidR="00497A38" w:rsidRPr="00497A38" w:rsidRDefault="00497A38" w:rsidP="00497A38">
      <w:pPr>
        <w:spacing w:after="200" w:line="276" w:lineRule="auto"/>
        <w:rPr>
          <w:rFonts w:ascii="Calibri" w:eastAsia="Calibri" w:hAnsi="Calibri"/>
          <w:kern w:val="2"/>
          <w14:ligatures w14:val="standardContextual"/>
        </w:rPr>
      </w:pPr>
      <w:r w:rsidRPr="00497A38">
        <w:rPr>
          <w:rFonts w:ascii="Calibri" w:eastAsia="Calibri" w:hAnsi="Calibri"/>
          <w:kern w:val="2"/>
          <w14:ligatures w14:val="standardContextual"/>
        </w:rPr>
        <w:t xml:space="preserve">The House </w:t>
      </w:r>
      <w:r w:rsidRPr="00497A38">
        <w:rPr>
          <w:rFonts w:ascii="Calibri" w:eastAsia="Calibri" w:hAnsi="Calibri"/>
          <w:b/>
          <w:bCs/>
          <w:kern w:val="2"/>
          <w14:ligatures w14:val="standardContextual"/>
        </w:rPr>
        <w:t>PASSED</w:t>
      </w:r>
      <w:r w:rsidRPr="00497A38">
        <w:rPr>
          <w:rFonts w:ascii="Calibri" w:eastAsia="Calibri" w:hAnsi="Calibri"/>
          <w:kern w:val="2"/>
          <w14:ligatures w14:val="standardContextual"/>
        </w:rPr>
        <w:t xml:space="preserve"> House File 2698 on April 19,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56-35.  The Senate </w:t>
      </w:r>
      <w:r w:rsidRPr="00497A38">
        <w:rPr>
          <w:rFonts w:ascii="Calibri" w:eastAsia="Calibri" w:hAnsi="Calibri"/>
          <w:b/>
          <w:bCs/>
          <w:kern w:val="2"/>
          <w14:ligatures w14:val="standardContextual"/>
        </w:rPr>
        <w:t>PASSED</w:t>
      </w:r>
      <w:r w:rsidRPr="00497A38">
        <w:rPr>
          <w:rFonts w:ascii="Calibri" w:eastAsia="Calibri" w:hAnsi="Calibri"/>
          <w:kern w:val="2"/>
          <w14:ligatures w14:val="standardContextual"/>
        </w:rPr>
        <w:t xml:space="preserve"> House File 2698 on April 19,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32-15.  </w:t>
      </w:r>
      <w:r w:rsidRPr="00497A38">
        <w:rPr>
          <w:rFonts w:ascii="Calibri" w:eastAsia="Calibri" w:hAnsi="Calibri"/>
          <w:kern w:val="2"/>
          <w14:ligatures w14:val="standardContextual"/>
        </w:rPr>
        <w:br/>
      </w:r>
      <w:r w:rsidRPr="00497A38">
        <w:rPr>
          <w:rFonts w:ascii="Calibri" w:eastAsia="Calibri" w:hAnsi="Calibri" w:cs="Calibri"/>
          <w:b/>
          <w:iCs/>
          <w:kern w:val="2"/>
          <w:szCs w:val="24"/>
          <w14:ligatures w14:val="standardContextual"/>
        </w:rPr>
        <w:t>Status:  PASSED BOTH HOUSES</w:t>
      </w:r>
    </w:p>
    <w:p w14:paraId="6CB87F2A"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b/>
          <w:kern w:val="2"/>
          <w14:ligatures w14:val="standardContextual"/>
        </w:rPr>
        <w:t>House File 2693 – FY 2025 Justice Systems Appropriations</w:t>
      </w:r>
    </w:p>
    <w:p w14:paraId="7CF36624"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kern w:val="2"/>
          <w14:ligatures w14:val="standardContextual"/>
        </w:rPr>
        <w:t>House File 2693 appropriates money to the Department of Justice, Department of Corrections, State Public Defenders Office, Iowa Law Enforcement Academy, Board of Parole, Department of Public Defense, and the Department of Public Safety in Fiscal Year 2025.  The bill provides $693.3 million to public safety and correctional system agencies.  This is a $24 million increase over FY 2024. </w:t>
      </w:r>
    </w:p>
    <w:p w14:paraId="20A264E5" w14:textId="77777777" w:rsidR="00497A38" w:rsidRPr="00497A38" w:rsidRDefault="00497A38" w:rsidP="00497A38">
      <w:pPr>
        <w:rPr>
          <w:rFonts w:ascii="Calibri" w:eastAsia="Calibri" w:hAnsi="Calibri"/>
          <w:b/>
          <w:kern w:val="2"/>
          <w14:ligatures w14:val="standardContextual"/>
        </w:rPr>
      </w:pPr>
    </w:p>
    <w:p w14:paraId="11057BBD"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The budget provides a $11.9 million increase to the Department of Corrections, with most going for staffing costs including raising base pay for correctional officers to $24 an hour.  The Attorney General’s office will receive an additional $2.8 million under the bill, which includes funds to offset settlement funds used for operations.  The bill raises payment for indigent defense attorneys by $3 per hour.  The bill picks up an additional portion of the training costs for candidates at the Iowa Law Enforcement Academy.  House File 2693 provides a net increase of $5.1 million to the Department of Public Safety.</w:t>
      </w:r>
    </w:p>
    <w:p w14:paraId="1A68AD45" w14:textId="77777777" w:rsidR="00497A38" w:rsidRPr="00497A38" w:rsidRDefault="00497A38" w:rsidP="00497A38">
      <w:pPr>
        <w:rPr>
          <w:rFonts w:ascii="Calibri" w:eastAsia="Calibri" w:hAnsi="Calibri"/>
          <w:kern w:val="2"/>
          <w:highlight w:val="yellow"/>
          <w14:ligatures w14:val="standardContextual"/>
        </w:rPr>
      </w:pPr>
    </w:p>
    <w:p w14:paraId="3CCBFEF7" w14:textId="3BD3633B" w:rsidR="00497A38" w:rsidRPr="00497A38" w:rsidRDefault="00497A38" w:rsidP="00497A38">
      <w:pPr>
        <w:rPr>
          <w:rFonts w:ascii="Calibri" w:eastAsia="Calibri" w:hAnsi="Calibri" w:cs="Calibri"/>
          <w:kern w:val="2"/>
          <w14:ligatures w14:val="standardContextual"/>
        </w:rPr>
      </w:pPr>
      <w:r w:rsidRPr="00497A38">
        <w:rPr>
          <w:rFonts w:ascii="Calibri" w:eastAsia="Calibri" w:hAnsi="Calibri" w:cs="Calibri"/>
          <w:kern w:val="2"/>
          <w14:ligatures w14:val="standardContextual"/>
        </w:rPr>
        <w:t xml:space="preserve">The House </w:t>
      </w:r>
      <w:r w:rsidRPr="00497A38">
        <w:rPr>
          <w:rFonts w:ascii="Calibri" w:eastAsia="Calibri" w:hAnsi="Calibri" w:cs="Calibri"/>
          <w:b/>
          <w:kern w:val="2"/>
          <w14:ligatures w14:val="standardContextual"/>
        </w:rPr>
        <w:t>PASSED</w:t>
      </w:r>
      <w:r w:rsidRPr="00497A38">
        <w:rPr>
          <w:rFonts w:ascii="Calibri" w:eastAsia="Calibri" w:hAnsi="Calibri" w:cs="Calibri"/>
          <w:kern w:val="2"/>
          <w14:ligatures w14:val="standardContextual"/>
        </w:rPr>
        <w:t xml:space="preserve"> House File 2693 on April 19, 2024</w:t>
      </w:r>
      <w:r w:rsidR="00E90F2A">
        <w:rPr>
          <w:rFonts w:ascii="Calibri" w:eastAsia="Calibri" w:hAnsi="Calibri" w:cs="Calibri"/>
          <w:kern w:val="2"/>
          <w14:ligatures w14:val="standardContextual"/>
        </w:rPr>
        <w:t>,</w:t>
      </w:r>
      <w:r w:rsidRPr="00497A38">
        <w:rPr>
          <w:rFonts w:ascii="Calibri" w:eastAsia="Calibri" w:hAnsi="Calibri" w:cs="Calibri"/>
          <w:kern w:val="2"/>
          <w14:ligatures w14:val="standardContextual"/>
        </w:rPr>
        <w:t xml:space="preserve"> on a vote of 59-32.  The Senate </w:t>
      </w:r>
      <w:r w:rsidRPr="00497A38">
        <w:rPr>
          <w:rFonts w:ascii="Calibri" w:eastAsia="Calibri" w:hAnsi="Calibri" w:cs="Calibri"/>
          <w:b/>
          <w:kern w:val="2"/>
          <w14:ligatures w14:val="standardContextual"/>
        </w:rPr>
        <w:t xml:space="preserve">PASSED </w:t>
      </w:r>
      <w:r w:rsidRPr="00497A38">
        <w:rPr>
          <w:rFonts w:ascii="Calibri" w:eastAsia="Calibri" w:hAnsi="Calibri" w:cs="Calibri"/>
          <w:kern w:val="2"/>
          <w14:ligatures w14:val="standardContextual"/>
        </w:rPr>
        <w:t>House File 2693 on April 19, 2024</w:t>
      </w:r>
      <w:r w:rsidR="00E90F2A">
        <w:rPr>
          <w:rFonts w:ascii="Calibri" w:eastAsia="Calibri" w:hAnsi="Calibri" w:cs="Calibri"/>
          <w:kern w:val="2"/>
          <w14:ligatures w14:val="standardContextual"/>
        </w:rPr>
        <w:t>,</w:t>
      </w:r>
      <w:r w:rsidRPr="00497A38">
        <w:rPr>
          <w:rFonts w:ascii="Calibri" w:eastAsia="Calibri" w:hAnsi="Calibri" w:cs="Calibri"/>
          <w:kern w:val="2"/>
          <w14:ligatures w14:val="standardContextual"/>
        </w:rPr>
        <w:t xml:space="preserve"> on 46-0.</w:t>
      </w:r>
    </w:p>
    <w:p w14:paraId="79012DD5" w14:textId="77777777" w:rsidR="00497A38" w:rsidRPr="00497A38" w:rsidRDefault="00497A38" w:rsidP="00497A38">
      <w:pPr>
        <w:rPr>
          <w:rFonts w:ascii="Calibri" w:eastAsia="Calibri" w:hAnsi="Calibri"/>
          <w:b/>
          <w:iCs/>
          <w:kern w:val="2"/>
          <w14:ligatures w14:val="standardContextual"/>
        </w:rPr>
      </w:pPr>
      <w:r w:rsidRPr="00497A38">
        <w:rPr>
          <w:rFonts w:ascii="Calibri" w:eastAsia="Calibri" w:hAnsi="Calibri"/>
          <w:b/>
          <w:iCs/>
          <w:kern w:val="2"/>
          <w14:ligatures w14:val="standardContextual"/>
        </w:rPr>
        <w:t>Status:  PASSED BOTH CHAMBERS</w:t>
      </w:r>
    </w:p>
    <w:p w14:paraId="3D4837FE" w14:textId="77777777" w:rsidR="00497A38" w:rsidRPr="00497A38" w:rsidRDefault="00497A38" w:rsidP="00497A38">
      <w:pPr>
        <w:rPr>
          <w:rFonts w:ascii="Calibri" w:eastAsia="Calibri" w:hAnsi="Calibri"/>
          <w:b/>
          <w:kern w:val="2"/>
          <w14:ligatures w14:val="standardContextual"/>
        </w:rPr>
      </w:pPr>
    </w:p>
    <w:p w14:paraId="1698EF9B"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b/>
          <w:kern w:val="2"/>
          <w14:ligatures w14:val="standardContextual"/>
        </w:rPr>
        <w:t>Senate File 2436 – FY 2025 Judicial Branch Appropriations</w:t>
      </w:r>
    </w:p>
    <w:p w14:paraId="042CC91B"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Senate File 2436 appropriates $220.2 million for the Judicial Branch and other issues for FY 2025.  This is an increase of $7.7 million over Fiscal Year 2024.</w:t>
      </w:r>
    </w:p>
    <w:p w14:paraId="452BC256" w14:textId="77777777" w:rsidR="00497A38" w:rsidRPr="00497A38" w:rsidRDefault="00497A38" w:rsidP="00497A38">
      <w:pPr>
        <w:rPr>
          <w:rFonts w:ascii="Calibri" w:eastAsia="Calibri" w:hAnsi="Calibri"/>
          <w:kern w:val="2"/>
          <w14:ligatures w14:val="standardContextual"/>
        </w:rPr>
      </w:pPr>
    </w:p>
    <w:p w14:paraId="3ACB398E" w14:textId="2C210D5A"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Senate File 2436 appropriates $201 to the Judicial branch.  The bill provides funding for agreed-to COLA adjustment for Judicial Branch employees.  The bill provides a 5% raise to all judicial officers and addresses issues with Judicial Branch pension system.  Senate File 2436 also provides additional funding for specialty courts.   The jury and witness revolving fund </w:t>
      </w:r>
      <w:r w:rsidR="00E90F2A">
        <w:rPr>
          <w:rFonts w:ascii="Calibri" w:eastAsia="Calibri" w:hAnsi="Calibri"/>
          <w:kern w:val="2"/>
          <w14:ligatures w14:val="standardContextual"/>
        </w:rPr>
        <w:t xml:space="preserve">will </w:t>
      </w:r>
      <w:r w:rsidR="00E90F2A" w:rsidRPr="00497A38">
        <w:rPr>
          <w:rFonts w:ascii="Calibri" w:eastAsia="Calibri" w:hAnsi="Calibri"/>
          <w:kern w:val="2"/>
          <w14:ligatures w14:val="standardContextual"/>
        </w:rPr>
        <w:t>receive</w:t>
      </w:r>
      <w:r w:rsidRPr="00497A38">
        <w:rPr>
          <w:rFonts w:ascii="Calibri" w:eastAsia="Calibri" w:hAnsi="Calibri"/>
          <w:kern w:val="2"/>
          <w14:ligatures w14:val="standardContextual"/>
        </w:rPr>
        <w:t xml:space="preserve"> a status quo amount at $3,600,000.  </w:t>
      </w:r>
    </w:p>
    <w:p w14:paraId="216BCE09" w14:textId="77777777" w:rsidR="00497A38" w:rsidRPr="00497A38" w:rsidRDefault="00497A38" w:rsidP="00497A38">
      <w:pPr>
        <w:rPr>
          <w:rFonts w:ascii="Calibri" w:eastAsia="Calibri" w:hAnsi="Calibri"/>
          <w:kern w:val="2"/>
          <w14:ligatures w14:val="standardContextual"/>
        </w:rPr>
      </w:pPr>
    </w:p>
    <w:p w14:paraId="3FCBF3C1"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$3,290,000 is appropriated for court ordered services. The Judicial branch also receives $12,253,000 for juvenile delinquent graduated sanction services.  </w:t>
      </w:r>
    </w:p>
    <w:p w14:paraId="0E530DB4" w14:textId="77777777" w:rsidR="00497A38" w:rsidRPr="00497A38" w:rsidRDefault="00497A38" w:rsidP="00497A38">
      <w:pPr>
        <w:rPr>
          <w:rFonts w:ascii="Calibri" w:eastAsia="Calibri" w:hAnsi="Calibri"/>
          <w:kern w:val="2"/>
          <w14:ligatures w14:val="standardContextual"/>
        </w:rPr>
      </w:pPr>
    </w:p>
    <w:p w14:paraId="23417D05" w14:textId="1ABB1B30"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The Senate </w:t>
      </w:r>
      <w:r w:rsidRPr="00497A38">
        <w:rPr>
          <w:rFonts w:ascii="Calibri" w:eastAsia="Calibri" w:hAnsi="Calibri"/>
          <w:b/>
          <w:kern w:val="2"/>
          <w14:ligatures w14:val="standardContextual"/>
        </w:rPr>
        <w:t>PASSED</w:t>
      </w:r>
      <w:r w:rsidRPr="00497A38">
        <w:rPr>
          <w:rFonts w:ascii="Calibri" w:eastAsia="Calibri" w:hAnsi="Calibri"/>
          <w:kern w:val="2"/>
          <w14:ligatures w14:val="standardContextual"/>
        </w:rPr>
        <w:t xml:space="preserve"> Senate File 2436 on April 18,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44-0.  The House </w:t>
      </w:r>
      <w:r w:rsidRPr="00497A38">
        <w:rPr>
          <w:rFonts w:ascii="Calibri" w:eastAsia="Calibri" w:hAnsi="Calibri"/>
          <w:b/>
          <w:kern w:val="2"/>
          <w14:ligatures w14:val="standardContextual"/>
        </w:rPr>
        <w:t>PASSED</w:t>
      </w:r>
      <w:r w:rsidRPr="00497A38">
        <w:rPr>
          <w:rFonts w:ascii="Calibri" w:eastAsia="Calibri" w:hAnsi="Calibri"/>
          <w:kern w:val="2"/>
          <w14:ligatures w14:val="standardContextual"/>
        </w:rPr>
        <w:t xml:space="preserve"> Senate File 2436 on April 19,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90-1.</w:t>
      </w:r>
    </w:p>
    <w:p w14:paraId="2265FF5C" w14:textId="77777777" w:rsidR="00497A38" w:rsidRPr="00497A38" w:rsidRDefault="00497A38" w:rsidP="00497A38">
      <w:pPr>
        <w:rPr>
          <w:rFonts w:ascii="Calibri" w:eastAsia="Calibri" w:hAnsi="Calibri"/>
          <w:b/>
          <w:iCs/>
          <w:kern w:val="2"/>
          <w14:ligatures w14:val="standardContextual"/>
        </w:rPr>
      </w:pPr>
      <w:r w:rsidRPr="00497A38">
        <w:rPr>
          <w:rFonts w:ascii="Calibri" w:eastAsia="Calibri" w:hAnsi="Calibri"/>
          <w:b/>
          <w:iCs/>
          <w:kern w:val="2"/>
          <w14:ligatures w14:val="standardContextual"/>
        </w:rPr>
        <w:t>Status:  PASSED BOTH CHAMBERS</w:t>
      </w:r>
    </w:p>
    <w:p w14:paraId="3E023E65" w14:textId="77777777" w:rsidR="00497A38" w:rsidRPr="00497A38" w:rsidRDefault="00497A38" w:rsidP="00497A38">
      <w:pPr>
        <w:rPr>
          <w:rFonts w:ascii="Calibri" w:eastAsia="Calibri" w:hAnsi="Calibri"/>
          <w:b/>
          <w:kern w:val="2"/>
          <w14:ligatures w14:val="standardContextual"/>
        </w:rPr>
      </w:pPr>
    </w:p>
    <w:p w14:paraId="77207796"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b/>
          <w:kern w:val="2"/>
          <w14:ligatures w14:val="standardContextual"/>
        </w:rPr>
        <w:t>House File 2691 – FY 2025 Rebuild Iowa Infrastructure Fund Appropriations</w:t>
      </w:r>
    </w:p>
    <w:p w14:paraId="3398BFF6"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House File 2691 appropriates $213.7 million from the Rebuild Iowa Infrastructure Fund in Fiscal Year 2025 for spending on various projects and programs.  When combined with previously enacted appropriations standing appropriations from RIIF, the state will spend $261.2 million on infrastructure projects in the upcoming year.  These include:</w:t>
      </w:r>
    </w:p>
    <w:p w14:paraId="06090D9F" w14:textId="77777777" w:rsidR="00497A38" w:rsidRPr="00497A38" w:rsidRDefault="00497A38" w:rsidP="00497A38">
      <w:pPr>
        <w:rPr>
          <w:rFonts w:ascii="Calibri" w:eastAsia="Calibri" w:hAnsi="Calibri"/>
          <w:b/>
          <w:kern w:val="2"/>
          <w14:ligatures w14:val="standardContextual"/>
        </w:rPr>
      </w:pPr>
    </w:p>
    <w:p w14:paraId="245C4AA8"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Major Maintenance - $22 million x five years + additional $2 million in FY 25</w:t>
      </w:r>
    </w:p>
    <w:p w14:paraId="03A8C3DC"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 xml:space="preserve">Routine Maintenance - $2 million </w:t>
      </w:r>
    </w:p>
    <w:p w14:paraId="7C6E8491"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lastRenderedPageBreak/>
        <w:t>Capitol Complex elevator upgrade - $5,364,500</w:t>
      </w:r>
    </w:p>
    <w:p w14:paraId="36E0B0FA"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Water Quality - $8.2 million</w:t>
      </w:r>
    </w:p>
    <w:p w14:paraId="64F23BDD" w14:textId="77777777" w:rsidR="00497A38" w:rsidRPr="00497A38" w:rsidRDefault="00497A38" w:rsidP="00497A38">
      <w:pPr>
        <w:numPr>
          <w:ilvl w:val="0"/>
          <w:numId w:val="5"/>
        </w:numPr>
        <w:spacing w:after="160" w:line="259" w:lineRule="auto"/>
        <w:rPr>
          <w:rFonts w:ascii="Calibri" w:eastAsia="Calibri" w:hAnsi="Calibri" w:cs="Calibri"/>
          <w:b/>
          <w:i/>
          <w:kern w:val="2"/>
          <w14:ligatures w14:val="standardContextual"/>
        </w:rPr>
      </w:pPr>
      <w:r w:rsidRPr="00497A38">
        <w:rPr>
          <w:rFonts w:ascii="Calibri" w:eastAsia="Calibri" w:hAnsi="Calibri" w:cs="Calibri"/>
          <w:kern w:val="2"/>
          <w14:ligatures w14:val="standardContextual"/>
        </w:rPr>
        <w:t xml:space="preserve">Renewable Fuels Infrastructure Fund - $10 million </w:t>
      </w:r>
      <w:r w:rsidRPr="00497A38">
        <w:rPr>
          <w:rFonts w:ascii="Calibri" w:eastAsia="Calibri" w:hAnsi="Calibri" w:cs="Calibri"/>
          <w:b/>
          <w:i/>
          <w:kern w:val="2"/>
          <w14:ligatures w14:val="standardContextual"/>
        </w:rPr>
        <w:t xml:space="preserve">+ </w:t>
      </w:r>
      <w:r w:rsidRPr="00497A38">
        <w:rPr>
          <w:rFonts w:ascii="Calibri" w:eastAsia="Calibri" w:hAnsi="Calibri" w:cs="Calibri"/>
          <w:kern w:val="2"/>
          <w14:ligatures w14:val="standardContextual"/>
        </w:rPr>
        <w:t>$4 million one-time increase</w:t>
      </w:r>
    </w:p>
    <w:p w14:paraId="3BEF6D58"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Update to Fertilizer Management plans - $1 million</w:t>
      </w:r>
    </w:p>
    <w:p w14:paraId="6B429D8F" w14:textId="77777777" w:rsidR="00497A38" w:rsidRPr="00497A38" w:rsidRDefault="00497A38" w:rsidP="00497A38">
      <w:pPr>
        <w:numPr>
          <w:ilvl w:val="0"/>
          <w:numId w:val="5"/>
        </w:numPr>
        <w:spacing w:after="160" w:line="259" w:lineRule="auto"/>
        <w:rPr>
          <w:rFonts w:ascii="Calibri" w:eastAsia="Calibri" w:hAnsi="Calibri" w:cs="Calibri"/>
          <w:b/>
          <w:i/>
          <w:kern w:val="2"/>
          <w14:ligatures w14:val="standardContextual"/>
        </w:rPr>
      </w:pPr>
      <w:r w:rsidRPr="00497A38">
        <w:rPr>
          <w:rFonts w:ascii="Calibri" w:eastAsia="Calibri" w:hAnsi="Calibri" w:cs="Calibri"/>
          <w:kern w:val="2"/>
          <w14:ligatures w14:val="standardContextual"/>
        </w:rPr>
        <w:t>Community Attractions &amp; Tourism Grants - $10 million</w:t>
      </w:r>
    </w:p>
    <w:p w14:paraId="75A379EC" w14:textId="77777777" w:rsidR="00497A38" w:rsidRPr="00497A38" w:rsidRDefault="00497A38" w:rsidP="00497A38">
      <w:pPr>
        <w:numPr>
          <w:ilvl w:val="0"/>
          <w:numId w:val="5"/>
        </w:numPr>
        <w:spacing w:after="160" w:line="259" w:lineRule="auto"/>
        <w:rPr>
          <w:rFonts w:ascii="Calibri" w:eastAsia="Calibri" w:hAnsi="Calibri" w:cs="Calibri"/>
          <w:b/>
          <w:i/>
          <w:kern w:val="2"/>
          <w14:ligatures w14:val="standardContextual"/>
        </w:rPr>
      </w:pPr>
      <w:r w:rsidRPr="00497A38">
        <w:rPr>
          <w:rFonts w:ascii="Calibri" w:eastAsia="Calibri" w:hAnsi="Calibri" w:cs="Calibri"/>
          <w:kern w:val="2"/>
          <w14:ligatures w14:val="standardContextual"/>
        </w:rPr>
        <w:t>Destination Iowa Fund - $10 million</w:t>
      </w:r>
    </w:p>
    <w:p w14:paraId="1B89400F" w14:textId="77777777" w:rsidR="00497A38" w:rsidRPr="00497A38" w:rsidRDefault="00497A38" w:rsidP="00497A38">
      <w:pPr>
        <w:numPr>
          <w:ilvl w:val="0"/>
          <w:numId w:val="5"/>
        </w:numPr>
        <w:spacing w:after="160" w:line="259" w:lineRule="auto"/>
        <w:rPr>
          <w:rFonts w:ascii="Calibri" w:eastAsia="Calibri" w:hAnsi="Calibri" w:cs="Calibri"/>
          <w:b/>
          <w:i/>
          <w:kern w:val="2"/>
          <w14:ligatures w14:val="standardContextual"/>
        </w:rPr>
      </w:pPr>
      <w:r w:rsidRPr="00497A38">
        <w:rPr>
          <w:rFonts w:ascii="Calibri" w:eastAsia="Calibri" w:hAnsi="Calibri" w:cs="Calibri"/>
          <w:kern w:val="2"/>
          <w14:ligatures w14:val="standardContextual"/>
        </w:rPr>
        <w:t>Regional Sports Authorities - $700,000</w:t>
      </w:r>
    </w:p>
    <w:p w14:paraId="7B6B3385"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Rural YMCA Facilities - $250,000</w:t>
      </w:r>
    </w:p>
    <w:p w14:paraId="5AA47EBC" w14:textId="77777777" w:rsidR="00497A38" w:rsidRPr="00497A38" w:rsidRDefault="00497A38" w:rsidP="00497A38">
      <w:pPr>
        <w:numPr>
          <w:ilvl w:val="0"/>
          <w:numId w:val="5"/>
        </w:numPr>
        <w:spacing w:after="160" w:line="259" w:lineRule="auto"/>
        <w:rPr>
          <w:rFonts w:ascii="Calibri" w:eastAsia="Calibri" w:hAnsi="Calibri" w:cs="Calibri"/>
          <w:bCs/>
          <w:iCs/>
          <w:kern w:val="2"/>
          <w14:ligatures w14:val="standardContextual"/>
        </w:rPr>
      </w:pPr>
      <w:r w:rsidRPr="00497A38">
        <w:rPr>
          <w:rFonts w:ascii="Calibri" w:eastAsia="Calibri" w:hAnsi="Calibri" w:cs="Calibri"/>
          <w:bCs/>
          <w:iCs/>
          <w:kern w:val="2"/>
          <w14:ligatures w14:val="standardContextual"/>
        </w:rPr>
        <w:t>USS Iowa battleship deck restoration - $750,000</w:t>
      </w:r>
    </w:p>
    <w:p w14:paraId="739ED13A" w14:textId="77777777" w:rsidR="00497A38" w:rsidRPr="00497A38" w:rsidRDefault="00497A38" w:rsidP="00497A38">
      <w:pPr>
        <w:numPr>
          <w:ilvl w:val="0"/>
          <w:numId w:val="5"/>
        </w:numPr>
        <w:spacing w:after="160" w:line="259" w:lineRule="auto"/>
        <w:rPr>
          <w:rFonts w:ascii="Calibri" w:eastAsia="Calibri" w:hAnsi="Calibri" w:cs="Calibri"/>
          <w:i/>
          <w:kern w:val="2"/>
          <w14:ligatures w14:val="standardContextual"/>
        </w:rPr>
      </w:pPr>
      <w:r w:rsidRPr="00497A38">
        <w:rPr>
          <w:rFonts w:ascii="Calibri" w:eastAsia="Calibri" w:hAnsi="Calibri" w:cs="Calibri"/>
          <w:kern w:val="2"/>
          <w14:ligatures w14:val="standardContextual"/>
        </w:rPr>
        <w:t>Woodward Resource Center utility upgrade - $14.5 million in FY 25, $14.3 million in FY 26</w:t>
      </w:r>
    </w:p>
    <w:p w14:paraId="2ECDA398" w14:textId="77777777" w:rsidR="00497A38" w:rsidRPr="00497A38" w:rsidRDefault="00497A38" w:rsidP="00497A38">
      <w:pPr>
        <w:numPr>
          <w:ilvl w:val="0"/>
          <w:numId w:val="5"/>
        </w:numPr>
        <w:spacing w:after="160" w:line="259" w:lineRule="auto"/>
        <w:rPr>
          <w:rFonts w:ascii="Calibri" w:eastAsia="Calibri" w:hAnsi="Calibri" w:cs="Calibri"/>
          <w:b/>
          <w:i/>
          <w:kern w:val="2"/>
          <w14:ligatures w14:val="standardContextual"/>
        </w:rPr>
      </w:pPr>
      <w:r w:rsidRPr="00497A38">
        <w:rPr>
          <w:rFonts w:ascii="Calibri" w:eastAsia="Calibri" w:hAnsi="Calibri" w:cs="Calibri"/>
          <w:kern w:val="2"/>
          <w14:ligatures w14:val="standardContextual"/>
        </w:rPr>
        <w:t>State Medical Examiner facility - $5 million FY 25, $28 million FY 26, $3.3 million FY 27</w:t>
      </w:r>
    </w:p>
    <w:p w14:paraId="2209CC12" w14:textId="77777777" w:rsidR="00497A38" w:rsidRPr="00497A38" w:rsidRDefault="00497A38" w:rsidP="00497A38">
      <w:pPr>
        <w:numPr>
          <w:ilvl w:val="0"/>
          <w:numId w:val="5"/>
        </w:numPr>
        <w:spacing w:after="160" w:line="259" w:lineRule="auto"/>
        <w:rPr>
          <w:rFonts w:ascii="Calibri" w:eastAsia="Calibri" w:hAnsi="Calibri" w:cs="Calibri"/>
          <w:bCs/>
          <w:iCs/>
          <w:kern w:val="2"/>
          <w14:ligatures w14:val="standardContextual"/>
        </w:rPr>
      </w:pPr>
      <w:r w:rsidRPr="00497A38">
        <w:rPr>
          <w:rFonts w:ascii="Calibri" w:eastAsia="Calibri" w:hAnsi="Calibri" w:cs="Calibri"/>
          <w:bCs/>
          <w:iCs/>
          <w:kern w:val="2"/>
          <w14:ligatures w14:val="standardContextual"/>
        </w:rPr>
        <w:t>Lucas State Office Building renovation - $5 million</w:t>
      </w:r>
    </w:p>
    <w:p w14:paraId="6CE69DD0" w14:textId="77777777" w:rsidR="00497A38" w:rsidRPr="00497A38" w:rsidRDefault="00497A38" w:rsidP="00497A38">
      <w:pPr>
        <w:numPr>
          <w:ilvl w:val="0"/>
          <w:numId w:val="5"/>
        </w:numPr>
        <w:spacing w:after="160" w:line="259" w:lineRule="auto"/>
        <w:rPr>
          <w:rFonts w:ascii="Calibri" w:eastAsia="Calibri" w:hAnsi="Calibri" w:cs="Calibri"/>
          <w:bCs/>
          <w:iCs/>
          <w:kern w:val="2"/>
          <w14:ligatures w14:val="standardContextual"/>
        </w:rPr>
      </w:pPr>
      <w:r w:rsidRPr="00497A38">
        <w:rPr>
          <w:rFonts w:ascii="Calibri" w:eastAsia="Calibri" w:hAnsi="Calibri" w:cs="Calibri"/>
          <w:bCs/>
          <w:iCs/>
          <w:kern w:val="2"/>
          <w14:ligatures w14:val="standardContextual"/>
        </w:rPr>
        <w:t>Civil Commitment Unit for Sex Offenders (CCUSO) Renovation - $7.05 million</w:t>
      </w:r>
    </w:p>
    <w:p w14:paraId="66411525" w14:textId="77777777" w:rsidR="00497A38" w:rsidRPr="00497A38" w:rsidRDefault="00497A38" w:rsidP="00497A38">
      <w:pPr>
        <w:numPr>
          <w:ilvl w:val="0"/>
          <w:numId w:val="5"/>
        </w:numPr>
        <w:spacing w:after="160" w:line="259" w:lineRule="auto"/>
        <w:rPr>
          <w:rFonts w:ascii="Calibri" w:eastAsia="Calibri" w:hAnsi="Calibri" w:cs="Calibri"/>
          <w:bCs/>
          <w:iCs/>
          <w:kern w:val="2"/>
          <w14:ligatures w14:val="standardContextual"/>
        </w:rPr>
      </w:pPr>
      <w:r w:rsidRPr="00497A38">
        <w:rPr>
          <w:rFonts w:ascii="Calibri" w:eastAsia="Calibri" w:hAnsi="Calibri" w:cs="Calibri"/>
          <w:bCs/>
          <w:iCs/>
          <w:kern w:val="2"/>
          <w14:ligatures w14:val="standardContextual"/>
        </w:rPr>
        <w:t>Levee Improvement Fund – Additional $10 million</w:t>
      </w:r>
    </w:p>
    <w:p w14:paraId="69D50B86" w14:textId="77777777" w:rsidR="00497A38" w:rsidRPr="00497A38" w:rsidRDefault="00497A38" w:rsidP="00497A38">
      <w:pPr>
        <w:numPr>
          <w:ilvl w:val="0"/>
          <w:numId w:val="5"/>
        </w:numPr>
        <w:spacing w:after="160" w:line="259" w:lineRule="auto"/>
        <w:rPr>
          <w:rFonts w:ascii="Calibri" w:eastAsia="Calibri" w:hAnsi="Calibri" w:cs="Calibri"/>
          <w:b/>
          <w:i/>
          <w:kern w:val="2"/>
          <w14:ligatures w14:val="standardContextual"/>
        </w:rPr>
      </w:pPr>
      <w:r w:rsidRPr="00497A38">
        <w:rPr>
          <w:rFonts w:ascii="Calibri" w:eastAsia="Calibri" w:hAnsi="Calibri" w:cs="Calibri"/>
          <w:kern w:val="2"/>
          <w14:ligatures w14:val="standardContextual"/>
        </w:rPr>
        <w:t>State Park Infrastructure - $6 million</w:t>
      </w:r>
    </w:p>
    <w:p w14:paraId="2D2800C7"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Lake Restoration - $9.6 million</w:t>
      </w:r>
    </w:p>
    <w:p w14:paraId="72B297C0" w14:textId="77777777" w:rsidR="00497A38" w:rsidRPr="00497A38" w:rsidRDefault="00497A38" w:rsidP="00497A38">
      <w:pPr>
        <w:numPr>
          <w:ilvl w:val="0"/>
          <w:numId w:val="5"/>
        </w:numPr>
        <w:spacing w:after="160" w:line="259" w:lineRule="auto"/>
        <w:rPr>
          <w:rFonts w:ascii="Calibri" w:eastAsia="Calibri" w:hAnsi="Calibri" w:cs="Calibri"/>
          <w:b/>
          <w:i/>
          <w:kern w:val="2"/>
          <w14:ligatures w14:val="standardContextual"/>
        </w:rPr>
      </w:pPr>
      <w:r w:rsidRPr="00497A38">
        <w:rPr>
          <w:rFonts w:ascii="Calibri" w:eastAsia="Calibri" w:hAnsi="Calibri" w:cs="Calibri"/>
          <w:kern w:val="2"/>
          <w14:ligatures w14:val="standardContextual"/>
        </w:rPr>
        <w:t>Water Trail Grants - $1.5 million</w:t>
      </w:r>
    </w:p>
    <w:p w14:paraId="48748933"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Public Safety Equipment Fund - $2.5 million</w:t>
      </w:r>
    </w:p>
    <w:p w14:paraId="39C04B76"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Board of Regents Tuition Replacement - $26.5 million</w:t>
      </w:r>
    </w:p>
    <w:p w14:paraId="211BB0DB" w14:textId="77777777" w:rsidR="00497A38" w:rsidRPr="00497A38" w:rsidRDefault="00497A38" w:rsidP="00497A38">
      <w:pPr>
        <w:numPr>
          <w:ilvl w:val="0"/>
          <w:numId w:val="5"/>
        </w:numPr>
        <w:spacing w:after="160" w:line="259" w:lineRule="auto"/>
        <w:rPr>
          <w:rFonts w:ascii="Calibri" w:eastAsia="Calibri" w:hAnsi="Calibri" w:cs="Calibri"/>
          <w:b/>
          <w:i/>
          <w:kern w:val="2"/>
          <w14:ligatures w14:val="standardContextual"/>
        </w:rPr>
      </w:pPr>
      <w:r w:rsidRPr="00497A38">
        <w:rPr>
          <w:rFonts w:ascii="Calibri" w:eastAsia="Calibri" w:hAnsi="Calibri" w:cs="Calibri"/>
          <w:kern w:val="2"/>
          <w14:ligatures w14:val="standardContextual"/>
        </w:rPr>
        <w:t>Lakeside Lab - $3 million FY 25, $3 million FY 26</w:t>
      </w:r>
    </w:p>
    <w:p w14:paraId="3E5C83DF" w14:textId="77777777" w:rsidR="00497A38" w:rsidRPr="00497A38" w:rsidRDefault="00497A38" w:rsidP="00497A38">
      <w:pPr>
        <w:numPr>
          <w:ilvl w:val="0"/>
          <w:numId w:val="5"/>
        </w:numPr>
        <w:spacing w:after="160" w:line="259" w:lineRule="auto"/>
        <w:rPr>
          <w:rFonts w:ascii="Calibri" w:eastAsia="Calibri" w:hAnsi="Calibri" w:cs="Calibri"/>
          <w:b/>
          <w:i/>
          <w:kern w:val="2"/>
          <w14:ligatures w14:val="standardContextual"/>
        </w:rPr>
      </w:pPr>
      <w:r w:rsidRPr="00497A38">
        <w:rPr>
          <w:rFonts w:ascii="Calibri" w:eastAsia="Calibri" w:hAnsi="Calibri" w:cs="Calibri"/>
          <w:kern w:val="2"/>
          <w14:ligatures w14:val="standardContextual"/>
        </w:rPr>
        <w:t>Recreational Trails - $3.5 million</w:t>
      </w:r>
    </w:p>
    <w:p w14:paraId="7E3BD255"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 xml:space="preserve">Commercial Service Air Vertical Infrastructure - $1.9 million </w:t>
      </w:r>
    </w:p>
    <w:p w14:paraId="5800FC4A" w14:textId="77777777" w:rsidR="00497A38" w:rsidRPr="00497A38" w:rsidRDefault="00497A38" w:rsidP="00497A38">
      <w:pPr>
        <w:numPr>
          <w:ilvl w:val="0"/>
          <w:numId w:val="5"/>
        </w:numPr>
        <w:spacing w:after="160" w:line="259" w:lineRule="auto"/>
        <w:rPr>
          <w:rFonts w:ascii="Calibri" w:eastAsia="Calibri" w:hAnsi="Calibri" w:cs="Calibri"/>
          <w:kern w:val="2"/>
          <w14:ligatures w14:val="standardContextual"/>
        </w:rPr>
      </w:pPr>
      <w:r w:rsidRPr="00497A38">
        <w:rPr>
          <w:rFonts w:ascii="Calibri" w:eastAsia="Calibri" w:hAnsi="Calibri" w:cs="Calibri"/>
          <w:kern w:val="2"/>
          <w14:ligatures w14:val="standardContextual"/>
        </w:rPr>
        <w:t xml:space="preserve">General Aviation Vertical Infrastructure - $1 million </w:t>
      </w:r>
    </w:p>
    <w:p w14:paraId="38DB9500" w14:textId="77777777" w:rsidR="00497A38" w:rsidRPr="00497A38" w:rsidRDefault="00497A38" w:rsidP="00497A38">
      <w:pPr>
        <w:rPr>
          <w:rFonts w:ascii="Calibri" w:eastAsia="Calibri" w:hAnsi="Calibri" w:cs="Calibri"/>
          <w:kern w:val="2"/>
          <w14:ligatures w14:val="standardContextual"/>
        </w:rPr>
      </w:pPr>
    </w:p>
    <w:p w14:paraId="5AEFECFA" w14:textId="77777777" w:rsidR="00497A38" w:rsidRPr="00497A38" w:rsidRDefault="00497A38" w:rsidP="00497A38">
      <w:pPr>
        <w:rPr>
          <w:rFonts w:ascii="Calibri" w:eastAsia="Calibri" w:hAnsi="Calibri" w:cs="Calibri"/>
          <w:kern w:val="2"/>
          <w14:ligatures w14:val="standardContextual"/>
        </w:rPr>
      </w:pPr>
      <w:r w:rsidRPr="00497A38">
        <w:rPr>
          <w:rFonts w:ascii="Calibri" w:eastAsia="Calibri" w:hAnsi="Calibri" w:cs="Calibri"/>
          <w:kern w:val="2"/>
          <w14:ligatures w14:val="standardContextual"/>
        </w:rPr>
        <w:t>The bill also provides $21.1 million to the Technology Reinvestment Fund and designates which projects the funds are to be spent on in Fiscal Year 2023.</w:t>
      </w:r>
    </w:p>
    <w:p w14:paraId="416313B4" w14:textId="77777777" w:rsidR="00497A38" w:rsidRPr="00497A38" w:rsidRDefault="00497A38" w:rsidP="00497A38">
      <w:pPr>
        <w:rPr>
          <w:rFonts w:ascii="Calibri" w:eastAsia="Calibri" w:hAnsi="Calibri"/>
          <w:b/>
          <w:kern w:val="2"/>
          <w14:ligatures w14:val="standardContextual"/>
        </w:rPr>
      </w:pPr>
    </w:p>
    <w:p w14:paraId="10F7B4EA" w14:textId="49CB347B"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The House </w:t>
      </w:r>
      <w:r w:rsidRPr="00497A38">
        <w:rPr>
          <w:rFonts w:ascii="Calibri" w:eastAsia="Calibri" w:hAnsi="Calibri"/>
          <w:b/>
          <w:bCs/>
          <w:kern w:val="2"/>
          <w14:ligatures w14:val="standardContextual"/>
        </w:rPr>
        <w:t>PASSED</w:t>
      </w:r>
      <w:r w:rsidRPr="00497A38">
        <w:rPr>
          <w:rFonts w:ascii="Calibri" w:eastAsia="Calibri" w:hAnsi="Calibri"/>
          <w:kern w:val="2"/>
          <w14:ligatures w14:val="standardContextual"/>
        </w:rPr>
        <w:t xml:space="preserve"> House File 2691 on April 16,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96-1.  The Senate </w:t>
      </w:r>
      <w:r w:rsidRPr="00497A38">
        <w:rPr>
          <w:rFonts w:ascii="Calibri" w:eastAsia="Calibri" w:hAnsi="Calibri"/>
          <w:b/>
          <w:bCs/>
          <w:kern w:val="2"/>
          <w14:ligatures w14:val="standardContextual"/>
        </w:rPr>
        <w:t>AMENDED and</w:t>
      </w:r>
      <w:r w:rsidRPr="00497A38">
        <w:rPr>
          <w:rFonts w:ascii="Calibri" w:eastAsia="Calibri" w:hAnsi="Calibri"/>
          <w:kern w:val="2"/>
          <w14:ligatures w14:val="standardContextual"/>
        </w:rPr>
        <w:t xml:space="preserve"> </w:t>
      </w:r>
      <w:r w:rsidRPr="00497A38">
        <w:rPr>
          <w:rFonts w:ascii="Calibri" w:eastAsia="Calibri" w:hAnsi="Calibri"/>
          <w:b/>
          <w:kern w:val="2"/>
          <w14:ligatures w14:val="standardContextual"/>
        </w:rPr>
        <w:t>PASSED</w:t>
      </w:r>
      <w:r w:rsidRPr="00497A38">
        <w:rPr>
          <w:rFonts w:ascii="Calibri" w:eastAsia="Calibri" w:hAnsi="Calibri"/>
          <w:kern w:val="2"/>
          <w14:ligatures w14:val="standardContextual"/>
        </w:rPr>
        <w:t xml:space="preserve"> House File 2691 on April 19,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47-0.  The House </w:t>
      </w:r>
      <w:r w:rsidRPr="00497A38">
        <w:rPr>
          <w:rFonts w:ascii="Calibri" w:eastAsia="Calibri" w:hAnsi="Calibri"/>
          <w:b/>
          <w:bCs/>
          <w:kern w:val="2"/>
          <w14:ligatures w14:val="standardContextual"/>
        </w:rPr>
        <w:t>CONCURRED with the Senate amendment and PASSED</w:t>
      </w:r>
      <w:r w:rsidRPr="00497A38">
        <w:rPr>
          <w:rFonts w:ascii="Calibri" w:eastAsia="Calibri" w:hAnsi="Calibri"/>
          <w:kern w:val="2"/>
          <w14:ligatures w14:val="standardContextual"/>
        </w:rPr>
        <w:t xml:space="preserve"> House File 2691 on April 19,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57-35.</w:t>
      </w:r>
    </w:p>
    <w:p w14:paraId="09E4244B" w14:textId="7777777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Status:  PASSED BOTH CHAMBERS</w:t>
      </w:r>
    </w:p>
    <w:p w14:paraId="1050F5F7" w14:textId="77777777" w:rsidR="00497A38" w:rsidRPr="00497A38" w:rsidRDefault="00497A38" w:rsidP="00497A38">
      <w:pPr>
        <w:rPr>
          <w:rFonts w:ascii="Calibri" w:eastAsia="Calibri" w:hAnsi="Calibri"/>
          <w:b/>
          <w:kern w:val="2"/>
          <w14:ligatures w14:val="standardContextual"/>
        </w:rPr>
      </w:pPr>
    </w:p>
    <w:p w14:paraId="0CF8B85C"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b/>
          <w:kern w:val="2"/>
          <w14:ligatures w14:val="standardContextual"/>
        </w:rPr>
        <w:t>Senate File 2422 – FY 2025 Transportation Appropriations</w:t>
      </w:r>
    </w:p>
    <w:p w14:paraId="3CC55AAB"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Senate File 2422 is the Department of Transportation appropriations bill for Fiscal Year 2025.  The bill appropriates $453.1 million for operations and facility maintenance at the Department.  This is a decline of $1.8 million from Fiscal Year 2024.</w:t>
      </w:r>
    </w:p>
    <w:p w14:paraId="7A342344" w14:textId="77777777" w:rsidR="00497A38" w:rsidRPr="00497A38" w:rsidRDefault="00497A38" w:rsidP="00497A38">
      <w:pPr>
        <w:rPr>
          <w:rFonts w:ascii="Calibri" w:eastAsia="Calibri" w:hAnsi="Calibri"/>
          <w:b/>
          <w:kern w:val="2"/>
          <w14:ligatures w14:val="standardContextual"/>
        </w:rPr>
      </w:pPr>
    </w:p>
    <w:p w14:paraId="3D39DD0B" w14:textId="5B5D4B04"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The Senate</w:t>
      </w:r>
      <w:r w:rsidRPr="00497A38">
        <w:rPr>
          <w:rFonts w:ascii="Calibri" w:eastAsia="Calibri" w:hAnsi="Calibri"/>
          <w:b/>
          <w:kern w:val="2"/>
          <w14:ligatures w14:val="standardContextual"/>
        </w:rPr>
        <w:t xml:space="preserve"> PASSED </w:t>
      </w:r>
      <w:r w:rsidRPr="00497A38">
        <w:rPr>
          <w:rFonts w:ascii="Calibri" w:eastAsia="Calibri" w:hAnsi="Calibri"/>
          <w:kern w:val="2"/>
          <w14:ligatures w14:val="standardContextual"/>
        </w:rPr>
        <w:t>Senate File 2422 on April 11,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45-0.  The House </w:t>
      </w:r>
      <w:r w:rsidRPr="00497A38">
        <w:rPr>
          <w:rFonts w:ascii="Calibri" w:eastAsia="Calibri" w:hAnsi="Calibri"/>
          <w:b/>
          <w:kern w:val="2"/>
          <w14:ligatures w14:val="standardContextual"/>
        </w:rPr>
        <w:t>PASSED</w:t>
      </w:r>
      <w:r w:rsidRPr="00497A38">
        <w:rPr>
          <w:rFonts w:ascii="Calibri" w:eastAsia="Calibri" w:hAnsi="Calibri"/>
          <w:kern w:val="2"/>
          <w14:ligatures w14:val="standardContextual"/>
        </w:rPr>
        <w:t xml:space="preserve"> Senate File 2422 on April 15,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97-1.</w:t>
      </w:r>
    </w:p>
    <w:p w14:paraId="6FE1B3DA" w14:textId="77777777" w:rsidR="00497A38" w:rsidRPr="00497A38" w:rsidRDefault="00497A38" w:rsidP="00497A38">
      <w:pPr>
        <w:rPr>
          <w:rFonts w:ascii="Calibri" w:eastAsia="Calibri" w:hAnsi="Calibri"/>
          <w:b/>
          <w:iCs/>
          <w:kern w:val="2"/>
          <w14:ligatures w14:val="standardContextual"/>
        </w:rPr>
      </w:pPr>
      <w:r w:rsidRPr="00497A38">
        <w:rPr>
          <w:rFonts w:ascii="Calibri" w:eastAsia="Calibri" w:hAnsi="Calibri"/>
          <w:b/>
          <w:iCs/>
          <w:kern w:val="2"/>
          <w14:ligatures w14:val="standardContextual"/>
        </w:rPr>
        <w:t>Status:  PASSED BOTH CHAMBERS</w:t>
      </w:r>
    </w:p>
    <w:p w14:paraId="40BDAFA0" w14:textId="77777777" w:rsidR="00497A38" w:rsidRPr="00497A38" w:rsidRDefault="00497A38" w:rsidP="00497A38">
      <w:pPr>
        <w:rPr>
          <w:rFonts w:ascii="Calibri" w:eastAsia="Calibri" w:hAnsi="Calibri"/>
          <w:b/>
          <w:kern w:val="2"/>
          <w14:ligatures w14:val="standardContextual"/>
        </w:rPr>
      </w:pPr>
    </w:p>
    <w:p w14:paraId="480769A9" w14:textId="77777777" w:rsidR="00497A38" w:rsidRPr="00497A38" w:rsidRDefault="00497A38" w:rsidP="00497A38">
      <w:pPr>
        <w:rPr>
          <w:rFonts w:ascii="Calibri" w:eastAsia="Calibri" w:hAnsi="Calibri"/>
          <w:b/>
          <w:kern w:val="2"/>
          <w14:ligatures w14:val="standardContextual"/>
        </w:rPr>
      </w:pPr>
      <w:r w:rsidRPr="00497A38">
        <w:rPr>
          <w:rFonts w:ascii="Calibri" w:eastAsia="Calibri" w:hAnsi="Calibri"/>
          <w:b/>
          <w:kern w:val="2"/>
          <w14:ligatures w14:val="standardContextual"/>
        </w:rPr>
        <w:t>Senate File 2443 – Fiscal Year 2025 Standing Appropriations</w:t>
      </w:r>
    </w:p>
    <w:p w14:paraId="5F6D5EBF"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Senate File 2443 addresses standing appropriations established in Iowa Code and other related issues. The bill appropriates $14 million to provide additional pay to para-educators and other school support staff.  The bill also provides $2 million to the Department of Public Safety for additional officers to address illegal immigration-related issues including drug and human trafficking.  The reduction to Area Education Agencies is returned to its normal level of $15 million, and $10 million is transferred to the Department of Education for special education oversight.  The bill maintains funding for non-public school transportation at the current level of almost $9 million.  Senate File 2443 transfers money from the ending balance of FY 2024 and the Taxpayer Relief Fund to the General Fund in FY 2024 to pay for the cost of adjusted property tax valuations.  The bill also includes corrections to previously enacted bills.</w:t>
      </w:r>
    </w:p>
    <w:p w14:paraId="01D8A3E0" w14:textId="77777777" w:rsidR="00497A38" w:rsidRPr="00497A38" w:rsidRDefault="00497A38" w:rsidP="00497A38">
      <w:pPr>
        <w:rPr>
          <w:rFonts w:ascii="Calibri" w:eastAsia="Calibri" w:hAnsi="Calibri"/>
          <w:kern w:val="2"/>
          <w14:ligatures w14:val="standardContextual"/>
        </w:rPr>
      </w:pPr>
    </w:p>
    <w:p w14:paraId="6F137DB9" w14:textId="412BB8C3" w:rsidR="00497A38" w:rsidRPr="00497A38" w:rsidRDefault="00497A38" w:rsidP="00497A38">
      <w:pPr>
        <w:rPr>
          <w:rFonts w:ascii="Calibri" w:eastAsia="Calibri" w:hAnsi="Calibri"/>
          <w:kern w:val="2"/>
          <w14:ligatures w14:val="standardContextual"/>
        </w:rPr>
      </w:pPr>
      <w:r w:rsidRPr="00497A38">
        <w:rPr>
          <w:rFonts w:ascii="Calibri" w:eastAsia="Calibri" w:hAnsi="Calibri"/>
          <w:kern w:val="2"/>
          <w14:ligatures w14:val="standardContextual"/>
        </w:rPr>
        <w:t xml:space="preserve">The Senate </w:t>
      </w:r>
      <w:r w:rsidRPr="00497A38">
        <w:rPr>
          <w:rFonts w:ascii="Calibri" w:eastAsia="Calibri" w:hAnsi="Calibri"/>
          <w:b/>
          <w:kern w:val="2"/>
          <w14:ligatures w14:val="standardContextual"/>
        </w:rPr>
        <w:t xml:space="preserve">PASSED </w:t>
      </w:r>
      <w:r w:rsidRPr="00497A38">
        <w:rPr>
          <w:rFonts w:ascii="Calibri" w:eastAsia="Calibri" w:hAnsi="Calibri"/>
          <w:kern w:val="2"/>
          <w14:ligatures w14:val="standardContextual"/>
        </w:rPr>
        <w:t>Senate File 2443 on April 19, 2024</w:t>
      </w:r>
      <w:r w:rsidR="00E90F2A">
        <w:rPr>
          <w:rFonts w:ascii="Calibri" w:eastAsia="Calibri" w:hAnsi="Calibri"/>
          <w:kern w:val="2"/>
          <w14:ligatures w14:val="standardContextual"/>
        </w:rPr>
        <w:t xml:space="preserve">, </w:t>
      </w:r>
      <w:r w:rsidRPr="00497A38">
        <w:rPr>
          <w:rFonts w:ascii="Calibri" w:eastAsia="Calibri" w:hAnsi="Calibri"/>
          <w:kern w:val="2"/>
          <w14:ligatures w14:val="standardContextual"/>
        </w:rPr>
        <w:t xml:space="preserve">on a vote of 31-14.  The House </w:t>
      </w:r>
      <w:r w:rsidRPr="00497A38">
        <w:rPr>
          <w:rFonts w:ascii="Calibri" w:eastAsia="Calibri" w:hAnsi="Calibri"/>
          <w:b/>
          <w:kern w:val="2"/>
          <w14:ligatures w14:val="standardContextual"/>
        </w:rPr>
        <w:t xml:space="preserve">PASSED </w:t>
      </w:r>
      <w:r w:rsidRPr="00497A38">
        <w:rPr>
          <w:rFonts w:ascii="Calibri" w:eastAsia="Calibri" w:hAnsi="Calibri"/>
          <w:kern w:val="2"/>
          <w14:ligatures w14:val="standardContextual"/>
        </w:rPr>
        <w:t>Senate File 2443 on April 19, 2024</w:t>
      </w:r>
      <w:r w:rsidR="00E90F2A">
        <w:rPr>
          <w:rFonts w:ascii="Calibri" w:eastAsia="Calibri" w:hAnsi="Calibri"/>
          <w:kern w:val="2"/>
          <w14:ligatures w14:val="standardContextual"/>
        </w:rPr>
        <w:t>,</w:t>
      </w:r>
      <w:r w:rsidRPr="00497A38">
        <w:rPr>
          <w:rFonts w:ascii="Calibri" w:eastAsia="Calibri" w:hAnsi="Calibri"/>
          <w:kern w:val="2"/>
          <w14:ligatures w14:val="standardContextual"/>
        </w:rPr>
        <w:t xml:space="preserve"> on a vote of 56-36.</w:t>
      </w:r>
    </w:p>
    <w:p w14:paraId="59CB08A3" w14:textId="77777777" w:rsidR="00497A38" w:rsidRPr="00497A38" w:rsidRDefault="00497A38" w:rsidP="00497A38">
      <w:pPr>
        <w:rPr>
          <w:rFonts w:ascii="Calibri" w:eastAsia="Calibri" w:hAnsi="Calibri"/>
          <w:b/>
          <w:iCs/>
          <w:kern w:val="2"/>
          <w14:ligatures w14:val="standardContextual"/>
        </w:rPr>
      </w:pPr>
      <w:r w:rsidRPr="00497A38">
        <w:rPr>
          <w:rFonts w:ascii="Calibri" w:eastAsia="Calibri" w:hAnsi="Calibri"/>
          <w:b/>
          <w:iCs/>
          <w:kern w:val="2"/>
          <w14:ligatures w14:val="standardContextual"/>
        </w:rPr>
        <w:t>Status:  PASSED BOTH CHAMBERS</w:t>
      </w:r>
    </w:p>
    <w:p w14:paraId="5D172B4E" w14:textId="77777777" w:rsidR="00497A38" w:rsidRPr="00497A38" w:rsidRDefault="00497A38" w:rsidP="00497A38">
      <w:pPr>
        <w:rPr>
          <w:rFonts w:ascii="Calibri" w:eastAsia="Calibri" w:hAnsi="Calibri"/>
          <w:b/>
          <w:i/>
          <w:kern w:val="2"/>
          <w14:ligatures w14:val="standardContextual"/>
        </w:rPr>
      </w:pPr>
    </w:p>
    <w:p w14:paraId="5CE54439"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House File 2633 – IEDA Certified Site Program</w:t>
      </w:r>
      <w:r w:rsidRPr="00497A38">
        <w:rPr>
          <w:rFonts w:ascii="Calibri" w:eastAsia="Calibri" w:hAnsi="Calibri"/>
          <w:kern w:val="2"/>
          <w14:ligatures w14:val="standardContextual"/>
        </w:rPr>
        <w:t xml:space="preserve"> - House File 2633 allocates a portion of the Fiscal Year 2024 appropriation to the High-Quality Jobs program in IEDA to be used for certification costs in IEDA’s Certified Site program.  Qualifying sites would be in counties with populations under 50,000.  The bill would provide funds to certify at least two sites in each of Iowa’s four congressional districts.</w:t>
      </w:r>
    </w:p>
    <w:p w14:paraId="62772655" w14:textId="77777777" w:rsidR="00497A38" w:rsidRPr="00497A38" w:rsidRDefault="00497A38" w:rsidP="00497A38">
      <w:pPr>
        <w:rPr>
          <w:rFonts w:ascii="Calibri" w:eastAsia="Calibri" w:hAnsi="Calibri"/>
          <w:b/>
          <w:bCs/>
          <w:i/>
          <w:iCs/>
          <w:kern w:val="2"/>
          <w14:ligatures w14:val="standardContextual"/>
        </w:rPr>
      </w:pPr>
      <w:r w:rsidRPr="00497A38">
        <w:rPr>
          <w:rFonts w:ascii="Calibri" w:eastAsia="Calibri" w:hAnsi="Calibri"/>
          <w:b/>
          <w:bCs/>
          <w:kern w:val="2"/>
          <w14:ligatures w14:val="standardContextual"/>
        </w:rPr>
        <w:t xml:space="preserve">Status:  Died on House Floor </w:t>
      </w:r>
      <w:r w:rsidRPr="00497A38">
        <w:rPr>
          <w:rFonts w:ascii="Calibri" w:eastAsia="Calibri" w:hAnsi="Calibri"/>
          <w:b/>
          <w:bCs/>
          <w:i/>
          <w:iCs/>
          <w:kern w:val="2"/>
          <w14:ligatures w14:val="standardContextual"/>
        </w:rPr>
        <w:t>(Language Incorporated into Senate File 574)</w:t>
      </w:r>
    </w:p>
    <w:p w14:paraId="10066CBD" w14:textId="77777777" w:rsidR="00497A38" w:rsidRPr="00497A38" w:rsidRDefault="00497A38" w:rsidP="00497A38">
      <w:pPr>
        <w:rPr>
          <w:rFonts w:ascii="Calibri" w:eastAsia="Calibri" w:hAnsi="Calibri"/>
          <w:kern w:val="2"/>
          <w14:ligatures w14:val="standardContextual"/>
        </w:rPr>
      </w:pPr>
    </w:p>
    <w:p w14:paraId="61864AAD" w14:textId="2771FEF8" w:rsidR="00497A38" w:rsidRPr="00497A38" w:rsidRDefault="00497A38" w:rsidP="00497A38">
      <w:pPr>
        <w:spacing w:after="160" w:line="259" w:lineRule="auto"/>
        <w:rPr>
          <w:rFonts w:ascii="Calibri" w:eastAsia="Calibri" w:hAnsi="Calibri"/>
          <w:b/>
          <w:bCs/>
          <w:kern w:val="2"/>
          <w14:ligatures w14:val="standardContextual"/>
        </w:rPr>
      </w:pPr>
      <w:r w:rsidRPr="00497A38">
        <w:rPr>
          <w:rFonts w:ascii="Calibri" w:eastAsia="Calibri" w:hAnsi="Calibri"/>
          <w:b/>
          <w:bCs/>
          <w:kern w:val="2"/>
          <w14:ligatures w14:val="standardContextual"/>
        </w:rPr>
        <w:t>House File 2644 – Court Reporter Equipment Revolving Loan Fund</w:t>
      </w:r>
      <w:r w:rsidRPr="00497A38">
        <w:rPr>
          <w:rFonts w:ascii="Calibri" w:eastAsia="Calibri" w:hAnsi="Calibri"/>
          <w:kern w:val="2"/>
          <w14:ligatures w14:val="standardContextual"/>
        </w:rPr>
        <w:t xml:space="preserve"> – House File 2644 creates a program to help fund the training of court reporters.  This effort will be run by the Iowa Economic Development Authority and is comprised of two programs, the Student Grant </w:t>
      </w:r>
      <w:r w:rsidR="002950B6" w:rsidRPr="00497A38">
        <w:rPr>
          <w:rFonts w:ascii="Calibri" w:eastAsia="Calibri" w:hAnsi="Calibri"/>
          <w:kern w:val="2"/>
          <w14:ligatures w14:val="standardContextual"/>
        </w:rPr>
        <w:t>Program,</w:t>
      </w:r>
      <w:r w:rsidRPr="00497A38">
        <w:rPr>
          <w:rFonts w:ascii="Calibri" w:eastAsia="Calibri" w:hAnsi="Calibri"/>
          <w:kern w:val="2"/>
          <w14:ligatures w14:val="standardContextual"/>
        </w:rPr>
        <w:t xml:space="preserve"> and the Graduate Forgivable Loan Program. A person is eligible to apply for a grant from the Student Grant Program to purchase court reporter equipment and software if the person is enrolled in a court reporter course at a school in Iowa. A person is eligible to apply for a loan under the Graduate Forgivable Loan Program to purchase court reporter equipment and software if the person is newly licensed within one year of graduation from a court reporter program, is a resident of Iowa, and agrees to work as a court reporter for five years after the date of the loan.  $100,000 is appropriated for the program.</w:t>
      </w:r>
      <w:r w:rsidRPr="00497A38">
        <w:rPr>
          <w:rFonts w:ascii="Calibri" w:eastAsia="Calibri" w:hAnsi="Calibri"/>
          <w:kern w:val="2"/>
          <w14:ligatures w14:val="standardContextual"/>
        </w:rPr>
        <w:br/>
      </w:r>
      <w:r w:rsidRPr="00497A38">
        <w:rPr>
          <w:rFonts w:ascii="Calibri" w:eastAsia="Calibri" w:hAnsi="Calibri"/>
          <w:b/>
          <w:bCs/>
          <w:kern w:val="2"/>
          <w14:ligatures w14:val="standardContextual"/>
        </w:rPr>
        <w:t>Status:  PASSED BOTH CHAMBERS</w:t>
      </w:r>
    </w:p>
    <w:p w14:paraId="77EBBBA4"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House File 2645 – Mississippi River Parkway Commission</w:t>
      </w:r>
      <w:r w:rsidRPr="00497A38">
        <w:rPr>
          <w:rFonts w:ascii="Calibri" w:eastAsia="Calibri" w:hAnsi="Calibri"/>
          <w:kern w:val="2"/>
          <w14:ligatures w14:val="standardContextual"/>
        </w:rPr>
        <w:t xml:space="preserve"> - House File 2645 would change the name of the Mississippi Parkway Planning Commission to the Mississippi River Parkway Commission, update the Commission’s membership, and address its duties.</w:t>
      </w:r>
    </w:p>
    <w:p w14:paraId="298A78E4" w14:textId="34F3060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Status:  Passed the House (March 19, 95-0)</w:t>
      </w:r>
      <w:r w:rsidR="00E90F2A">
        <w:rPr>
          <w:rFonts w:ascii="Calibri" w:eastAsia="Calibri" w:hAnsi="Calibri"/>
          <w:b/>
          <w:bCs/>
          <w:kern w:val="2"/>
          <w14:ligatures w14:val="standardContextual"/>
        </w:rPr>
        <w:t xml:space="preserve">, </w:t>
      </w:r>
      <w:r w:rsidRPr="00497A38">
        <w:rPr>
          <w:rFonts w:ascii="Calibri" w:eastAsia="Calibri" w:hAnsi="Calibri"/>
          <w:b/>
          <w:bCs/>
          <w:kern w:val="2"/>
          <w14:ligatures w14:val="standardContextual"/>
        </w:rPr>
        <w:t>Died in Senate State Government Committee</w:t>
      </w:r>
    </w:p>
    <w:p w14:paraId="404C9579" w14:textId="77777777" w:rsidR="00497A38" w:rsidRPr="00497A38" w:rsidRDefault="00497A38" w:rsidP="00497A38">
      <w:pPr>
        <w:rPr>
          <w:rFonts w:ascii="Calibri" w:eastAsia="Calibri" w:hAnsi="Calibri"/>
          <w:kern w:val="2"/>
          <w14:ligatures w14:val="standardContextual"/>
        </w:rPr>
      </w:pPr>
    </w:p>
    <w:p w14:paraId="550F2A35" w14:textId="0986E203"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lastRenderedPageBreak/>
        <w:t>House File 2652- School Safety Appropriations -</w:t>
      </w:r>
      <w:r w:rsidRPr="00497A38">
        <w:rPr>
          <w:rFonts w:ascii="Calibri" w:eastAsia="Calibri" w:hAnsi="Calibri"/>
          <w:kern w:val="2"/>
          <w14:ligatures w14:val="standardContextual"/>
        </w:rPr>
        <w:t xml:space="preserve"> The bill addresses </w:t>
      </w:r>
      <w:r w:rsidR="002950B6" w:rsidRPr="00497A38">
        <w:rPr>
          <w:rFonts w:ascii="Calibri" w:eastAsia="Calibri" w:hAnsi="Calibri"/>
          <w:kern w:val="2"/>
          <w14:ligatures w14:val="standardContextual"/>
        </w:rPr>
        <w:t>several</w:t>
      </w:r>
      <w:r w:rsidRPr="00497A38">
        <w:rPr>
          <w:rFonts w:ascii="Calibri" w:eastAsia="Calibri" w:hAnsi="Calibri"/>
          <w:kern w:val="2"/>
          <w14:ligatures w14:val="standardContextual"/>
        </w:rPr>
        <w:t xml:space="preserve"> issues related to school safety.  Under the bill, schools would not be allowed to bond for new or renovating athletic facilities unless in compliance with new school safety standards. House File 2652 allows districts to have mobile panic alert systems that </w:t>
      </w:r>
      <w:r w:rsidR="009539CC" w:rsidRPr="00497A38">
        <w:rPr>
          <w:rFonts w:ascii="Calibri" w:eastAsia="Calibri" w:hAnsi="Calibri"/>
          <w:kern w:val="2"/>
          <w14:ligatures w14:val="standardContextual"/>
        </w:rPr>
        <w:t>can integrate</w:t>
      </w:r>
      <w:r w:rsidRPr="00497A38">
        <w:rPr>
          <w:rFonts w:ascii="Calibri" w:eastAsia="Calibri" w:hAnsi="Calibri"/>
          <w:kern w:val="2"/>
          <w14:ligatures w14:val="standardContextual"/>
        </w:rPr>
        <w:t xml:space="preserve"> into the local public safety answering point. The bill directs school districts to do a comprehensive school safety review, if not done already, and submit those plans to local law enforcement. These plans are confidential. Creates a taskforce to come up with school safety building codes. The bill also addresses issues related to school districts that choose to arm staff. </w:t>
      </w:r>
    </w:p>
    <w:p w14:paraId="41D318A2" w14:textId="7777777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Status:  PASSED BOTH CHAMBERS</w:t>
      </w:r>
    </w:p>
    <w:p w14:paraId="5A64CF79" w14:textId="77777777" w:rsidR="00497A38" w:rsidRPr="00497A38" w:rsidRDefault="00497A38" w:rsidP="00497A38">
      <w:pPr>
        <w:rPr>
          <w:rFonts w:ascii="Calibri" w:eastAsia="Calibri" w:hAnsi="Calibri"/>
          <w:kern w:val="2"/>
          <w14:ligatures w14:val="standardContextual"/>
        </w:rPr>
      </w:pPr>
    </w:p>
    <w:p w14:paraId="68783FE1" w14:textId="105D2BB4" w:rsidR="00497A38" w:rsidRPr="00497A38" w:rsidRDefault="00497A38" w:rsidP="00497A38">
      <w:pPr>
        <w:rPr>
          <w:rFonts w:ascii="Calibri" w:eastAsia="Calibri" w:hAnsi="Calibri"/>
          <w:kern w:val="2"/>
        </w:rPr>
      </w:pPr>
      <w:r w:rsidRPr="00497A38">
        <w:rPr>
          <w:rFonts w:ascii="Calibri" w:eastAsia="Calibri" w:hAnsi="Calibri"/>
          <w:b/>
          <w:bCs/>
          <w:kern w:val="2"/>
          <w14:ligatures w14:val="standardContextual"/>
        </w:rPr>
        <w:t>House File 2653 – Issues Related to Perry High School</w:t>
      </w:r>
      <w:r w:rsidRPr="00497A38">
        <w:rPr>
          <w:rFonts w:ascii="Calibri" w:eastAsia="Calibri" w:hAnsi="Calibri"/>
          <w:kern w:val="2"/>
          <w14:ligatures w14:val="standardContextual"/>
        </w:rPr>
        <w:t xml:space="preserve"> - </w:t>
      </w:r>
      <w:r w:rsidRPr="00497A38">
        <w:rPr>
          <w:rFonts w:ascii="Calibri" w:eastAsia="Calibri" w:hAnsi="Calibri"/>
          <w:kern w:val="2"/>
        </w:rPr>
        <w:t xml:space="preserve">The bill addresses </w:t>
      </w:r>
      <w:r w:rsidR="002950B6" w:rsidRPr="00497A38">
        <w:rPr>
          <w:rFonts w:ascii="Calibri" w:eastAsia="Calibri" w:hAnsi="Calibri"/>
          <w:kern w:val="2"/>
        </w:rPr>
        <w:t>several</w:t>
      </w:r>
      <w:r w:rsidRPr="00497A38">
        <w:rPr>
          <w:rFonts w:ascii="Calibri" w:eastAsia="Calibri" w:hAnsi="Calibri"/>
          <w:kern w:val="2"/>
        </w:rPr>
        <w:t xml:space="preserve"> issues related to the incident at Perry High School.  House File 2653 allows the Perry school district to use the Management Levy to pay the costs of retention bonuses for school employees for one year. The bill also directs the Department of Education to work with the U.S. Dept. of Ed. to waive testing and hours requirements.</w:t>
      </w:r>
    </w:p>
    <w:p w14:paraId="68377C4B" w14:textId="77777777" w:rsidR="00497A38" w:rsidRPr="00497A38" w:rsidRDefault="00497A38" w:rsidP="00497A38">
      <w:pPr>
        <w:rPr>
          <w:rFonts w:ascii="Calibri" w:eastAsia="Calibri" w:hAnsi="Calibri"/>
          <w:b/>
          <w:bCs/>
          <w:kern w:val="2"/>
        </w:rPr>
      </w:pPr>
      <w:r w:rsidRPr="00497A38">
        <w:rPr>
          <w:rFonts w:ascii="Calibri" w:eastAsia="Calibri" w:hAnsi="Calibri"/>
          <w:b/>
          <w:bCs/>
          <w:kern w:val="2"/>
        </w:rPr>
        <w:t>Status:  SIGNED BY THE GOVERNOR (April 5, 2024)</w:t>
      </w:r>
    </w:p>
    <w:p w14:paraId="33A8361E" w14:textId="77777777" w:rsidR="00497A38" w:rsidRPr="00497A38" w:rsidRDefault="00497A38" w:rsidP="00497A38">
      <w:pPr>
        <w:rPr>
          <w:rFonts w:ascii="Calibri" w:eastAsia="Calibri" w:hAnsi="Calibri"/>
          <w:kern w:val="2"/>
          <w14:ligatures w14:val="standardContextual"/>
        </w:rPr>
      </w:pPr>
    </w:p>
    <w:p w14:paraId="5730F3D0" w14:textId="73F4E1F4"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House File 2</w:t>
      </w:r>
      <w:r w:rsidR="006C4F88">
        <w:rPr>
          <w:rFonts w:ascii="Calibri" w:eastAsia="Calibri" w:hAnsi="Calibri"/>
          <w:b/>
          <w:bCs/>
          <w:kern w:val="2"/>
          <w14:ligatures w14:val="standardContextual"/>
        </w:rPr>
        <w:t>65</w:t>
      </w:r>
      <w:r w:rsidRPr="00497A38">
        <w:rPr>
          <w:rFonts w:ascii="Calibri" w:eastAsia="Calibri" w:hAnsi="Calibri"/>
          <w:b/>
          <w:bCs/>
          <w:kern w:val="2"/>
          <w14:ligatures w14:val="standardContextual"/>
        </w:rPr>
        <w:t xml:space="preserve">8 – </w:t>
      </w:r>
      <w:proofErr w:type="gramStart"/>
      <w:r w:rsidRPr="00497A38">
        <w:rPr>
          <w:rFonts w:ascii="Calibri" w:eastAsia="Calibri" w:hAnsi="Calibri"/>
          <w:b/>
          <w:bCs/>
          <w:kern w:val="2"/>
          <w14:ligatures w14:val="standardContextual"/>
        </w:rPr>
        <w:t>Child Care</w:t>
      </w:r>
      <w:proofErr w:type="gramEnd"/>
      <w:r w:rsidRPr="00497A38">
        <w:rPr>
          <w:rFonts w:ascii="Calibri" w:eastAsia="Calibri" w:hAnsi="Calibri"/>
          <w:b/>
          <w:bCs/>
          <w:kern w:val="2"/>
          <w14:ligatures w14:val="standardContextual"/>
        </w:rPr>
        <w:t xml:space="preserve"> Assistance provider rates</w:t>
      </w:r>
      <w:r w:rsidRPr="00497A38">
        <w:rPr>
          <w:rFonts w:ascii="Calibri" w:eastAsia="Calibri" w:hAnsi="Calibri"/>
          <w:kern w:val="2"/>
          <w14:ligatures w14:val="standardContextual"/>
        </w:rPr>
        <w:t xml:space="preserve"> – The bill raises the half-day provider reimbursement rates for the Child Care Assistance program to between the 65</w:t>
      </w:r>
      <w:r w:rsidRPr="00497A38">
        <w:rPr>
          <w:rFonts w:ascii="Calibri" w:eastAsia="Calibri" w:hAnsi="Calibri"/>
          <w:kern w:val="2"/>
          <w:vertAlign w:val="superscript"/>
          <w14:ligatures w14:val="standardContextual"/>
        </w:rPr>
        <w:t>th</w:t>
      </w:r>
      <w:r w:rsidRPr="00497A38">
        <w:rPr>
          <w:rFonts w:ascii="Calibri" w:eastAsia="Calibri" w:hAnsi="Calibri"/>
          <w:kern w:val="2"/>
          <w14:ligatures w14:val="standardContextual"/>
        </w:rPr>
        <w:t xml:space="preserve"> and 89</w:t>
      </w:r>
      <w:r w:rsidRPr="00497A38">
        <w:rPr>
          <w:rFonts w:ascii="Calibri" w:eastAsia="Calibri" w:hAnsi="Calibri"/>
          <w:kern w:val="2"/>
          <w:vertAlign w:val="superscript"/>
          <w14:ligatures w14:val="standardContextual"/>
        </w:rPr>
        <w:t>th</w:t>
      </w:r>
      <w:r w:rsidRPr="00497A38">
        <w:rPr>
          <w:rFonts w:ascii="Calibri" w:eastAsia="Calibri" w:hAnsi="Calibri"/>
          <w:kern w:val="2"/>
          <w14:ligatures w14:val="standardContextual"/>
        </w:rPr>
        <w:t xml:space="preserve"> percentile of the 2023 market rate survey.  The bill also extends a pilot program allowing children of certain full-time employees of </w:t>
      </w:r>
      <w:r w:rsidR="00E90F2A" w:rsidRPr="00497A38">
        <w:rPr>
          <w:rFonts w:ascii="Calibri" w:eastAsia="Calibri" w:hAnsi="Calibri"/>
          <w:kern w:val="2"/>
          <w14:ligatures w14:val="standardContextual"/>
        </w:rPr>
        <w:t>childcare</w:t>
      </w:r>
      <w:r w:rsidRPr="00497A38">
        <w:rPr>
          <w:rFonts w:ascii="Calibri" w:eastAsia="Calibri" w:hAnsi="Calibri"/>
          <w:kern w:val="2"/>
          <w14:ligatures w14:val="standardContextual"/>
        </w:rPr>
        <w:t xml:space="preserve"> facilities to qualify for the </w:t>
      </w:r>
      <w:proofErr w:type="gramStart"/>
      <w:r w:rsidRPr="00497A38">
        <w:rPr>
          <w:rFonts w:ascii="Calibri" w:eastAsia="Calibri" w:hAnsi="Calibri"/>
          <w:kern w:val="2"/>
          <w14:ligatures w14:val="standardContextual"/>
        </w:rPr>
        <w:t>Child Care</w:t>
      </w:r>
      <w:proofErr w:type="gramEnd"/>
      <w:r w:rsidRPr="00497A38">
        <w:rPr>
          <w:rFonts w:ascii="Calibri" w:eastAsia="Calibri" w:hAnsi="Calibri"/>
          <w:kern w:val="2"/>
          <w14:ligatures w14:val="standardContextual"/>
        </w:rPr>
        <w:t xml:space="preserve"> Assistance program.  The pilot program would continue in Fiscal Year 2025.</w:t>
      </w:r>
    </w:p>
    <w:p w14:paraId="0C066761" w14:textId="630E7C61"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 xml:space="preserve">Status:  </w:t>
      </w:r>
      <w:r w:rsidR="006C4F88">
        <w:rPr>
          <w:rFonts w:ascii="Calibri" w:eastAsia="Calibri" w:hAnsi="Calibri"/>
          <w:b/>
          <w:bCs/>
          <w:kern w:val="2"/>
          <w14:ligatures w14:val="standardContextual"/>
        </w:rPr>
        <w:t>SIGNED BY THE GOVERNOR (MAY 1, 2024)</w:t>
      </w:r>
    </w:p>
    <w:p w14:paraId="6CB8AE88" w14:textId="77777777" w:rsidR="00497A38" w:rsidRPr="00497A38" w:rsidRDefault="00497A38" w:rsidP="00497A38">
      <w:pPr>
        <w:rPr>
          <w:rFonts w:ascii="Calibri" w:eastAsia="Calibri" w:hAnsi="Calibri"/>
          <w:kern w:val="2"/>
          <w14:ligatures w14:val="standardContextual"/>
        </w:rPr>
      </w:pPr>
    </w:p>
    <w:p w14:paraId="040C7D63"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 xml:space="preserve">House File 2671 – Adoption &amp; Foster Care Improvements – </w:t>
      </w:r>
      <w:r w:rsidRPr="00497A38">
        <w:rPr>
          <w:rFonts w:ascii="Calibri" w:eastAsia="Calibri" w:hAnsi="Calibri"/>
          <w:kern w:val="2"/>
          <w14:ligatures w14:val="standardContextual"/>
        </w:rPr>
        <w:t>The bill looks to improve state support for foster parents and to encourage adoption.  The bill increases foster care payments by 10 percent and raises the adoption subsidy by 10 percent.  House File 2671 also would have the state pay for home studies required prior to adoptions.  Improving social work supervision is another element of the bill, by lowering the number of social workers overseen by each supervisor.  The bill also raises support for kinship care.</w:t>
      </w:r>
    </w:p>
    <w:p w14:paraId="6E32FAAE" w14:textId="7777777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Status:  Passed the House (April 2, 95-0); Died in the Senate Appropriations Committee</w:t>
      </w:r>
    </w:p>
    <w:p w14:paraId="34C7DC7F" w14:textId="77777777" w:rsidR="00497A38" w:rsidRPr="00497A38" w:rsidRDefault="00497A38" w:rsidP="00497A38">
      <w:pPr>
        <w:rPr>
          <w:rFonts w:ascii="Calibri" w:eastAsia="Calibri" w:hAnsi="Calibri"/>
          <w:b/>
          <w:bCs/>
          <w:kern w:val="2"/>
          <w14:ligatures w14:val="standardContextual"/>
        </w:rPr>
      </w:pPr>
    </w:p>
    <w:p w14:paraId="7262D491"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House File 2687 – Renewable Fuels Infrastructure Program Revisions</w:t>
      </w:r>
      <w:r w:rsidRPr="00497A38">
        <w:rPr>
          <w:rFonts w:ascii="Calibri" w:eastAsia="Calibri" w:hAnsi="Calibri"/>
          <w:kern w:val="2"/>
          <w14:ligatures w14:val="standardContextual"/>
        </w:rPr>
        <w:t xml:space="preserve"> – The bill makes changes to the Renewable Fuels Infrastructure Program (RFIP).  The bill requires ethanol fuel pumps to be able to store and dispense E-15 blended fuels by 2026 and E-40 blend by 2030.</w:t>
      </w:r>
    </w:p>
    <w:p w14:paraId="5481B61C" w14:textId="7777777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 xml:space="preserve">Status:  PASSED BOTH CHAMBERS </w:t>
      </w:r>
    </w:p>
    <w:p w14:paraId="0F343EB2" w14:textId="77777777" w:rsidR="00497A38" w:rsidRPr="00497A38" w:rsidRDefault="00497A38" w:rsidP="00497A38">
      <w:pPr>
        <w:rPr>
          <w:rFonts w:ascii="Calibri" w:eastAsia="Calibri" w:hAnsi="Calibri"/>
          <w:b/>
          <w:bCs/>
          <w:kern w:val="2"/>
          <w14:ligatures w14:val="standardContextual"/>
        </w:rPr>
      </w:pPr>
    </w:p>
    <w:p w14:paraId="6255E311" w14:textId="77777777" w:rsidR="00497A38" w:rsidRPr="00497A38" w:rsidRDefault="00497A38" w:rsidP="00497A38">
      <w:pPr>
        <w:spacing w:after="160" w:line="259" w:lineRule="auto"/>
        <w:rPr>
          <w:rFonts w:ascii="Calibri" w:eastAsia="Calibri" w:hAnsi="Calibri"/>
          <w:b/>
          <w:bCs/>
          <w:kern w:val="2"/>
          <w14:ligatures w14:val="standardContextual"/>
        </w:rPr>
      </w:pPr>
      <w:r w:rsidRPr="00497A38">
        <w:rPr>
          <w:rFonts w:ascii="Calibri" w:eastAsia="Calibri" w:hAnsi="Calibri"/>
          <w:b/>
          <w:bCs/>
          <w:kern w:val="2"/>
          <w14:ligatures w14:val="standardContextual"/>
        </w:rPr>
        <w:t xml:space="preserve">House File 2688 – Rural Veterinary Practice Innovation Fund - </w:t>
      </w:r>
      <w:r w:rsidRPr="00497A38">
        <w:rPr>
          <w:rFonts w:ascii="Calibri" w:eastAsia="Calibri" w:hAnsi="Calibri"/>
          <w:kern w:val="2"/>
          <w14:ligatures w14:val="standardContextual"/>
        </w:rPr>
        <w:t>House File 2688 creates the Rural Veterinary Practice Innovation and Revitalization Program under the auspices of the Department of Agriculture and Land Stewardship.  The program would provide grants to veterinary practices in rural counties to help maintain and improve veterinary care.  This would be done by expanding the veterinary practice’s facilities, purchasing new equipment, or adopting new technologies in veterinary medicine.</w:t>
      </w:r>
      <w:r w:rsidRPr="00497A38">
        <w:rPr>
          <w:rFonts w:ascii="Calibri" w:eastAsia="Calibri" w:hAnsi="Calibri"/>
          <w:kern w:val="2"/>
          <w14:ligatures w14:val="standardContextual"/>
        </w:rPr>
        <w:br/>
      </w:r>
      <w:r w:rsidRPr="00497A38">
        <w:rPr>
          <w:rFonts w:ascii="Calibri" w:eastAsia="Calibri" w:hAnsi="Calibri"/>
          <w:b/>
          <w:bCs/>
          <w:kern w:val="2"/>
          <w14:ligatures w14:val="standardContextual"/>
        </w:rPr>
        <w:t>Status:  Passed the House (April 15, 95-3); Died in the Senate Appropriations Committee</w:t>
      </w:r>
    </w:p>
    <w:p w14:paraId="13F4EA0E" w14:textId="514AC01D"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House File 2689 – Rural Attorney Recruitment Assistance program</w:t>
      </w:r>
      <w:r w:rsidRPr="00497A38">
        <w:rPr>
          <w:rFonts w:ascii="Calibri" w:eastAsia="Calibri" w:hAnsi="Calibri"/>
          <w:kern w:val="2"/>
          <w14:ligatures w14:val="standardContextual"/>
        </w:rPr>
        <w:t xml:space="preserve"> – House File 2689 creates a program to help recruit new attorneys to practice in rural Iowa.  Modeled on a program developed in South Dakota, the bill sets up a grant program where communities and the state would provide incentive payments for new attorneys who practice law in rural areas.  </w:t>
      </w:r>
      <w:r w:rsidR="00E90F2A" w:rsidRPr="00497A38">
        <w:rPr>
          <w:rFonts w:ascii="Calibri" w:eastAsia="Calibri" w:hAnsi="Calibri"/>
          <w:kern w:val="2"/>
          <w14:ligatures w14:val="standardContextual"/>
        </w:rPr>
        <w:t>To</w:t>
      </w:r>
      <w:r w:rsidRPr="00497A38">
        <w:rPr>
          <w:rFonts w:ascii="Calibri" w:eastAsia="Calibri" w:hAnsi="Calibri"/>
          <w:kern w:val="2"/>
          <w14:ligatures w14:val="standardContextual"/>
        </w:rPr>
        <w:t xml:space="preserve"> receive the five-year incentive, the attorney would have to agree to provide contract attorney services for the state public defender’s office and other pro-bono legal assistance in their area.</w:t>
      </w:r>
    </w:p>
    <w:p w14:paraId="35C3DDA0" w14:textId="7777777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lastRenderedPageBreak/>
        <w:t>Status:  Passed the House (April 15, 95-3): Died in the Senate Appropriations Committee</w:t>
      </w:r>
    </w:p>
    <w:p w14:paraId="361A01FE" w14:textId="77777777" w:rsidR="00497A38" w:rsidRPr="00497A38" w:rsidRDefault="00497A38" w:rsidP="00497A38">
      <w:pPr>
        <w:rPr>
          <w:rFonts w:ascii="Calibri" w:eastAsia="Calibri" w:hAnsi="Calibri"/>
          <w:b/>
          <w:bCs/>
          <w:kern w:val="2"/>
          <w14:ligatures w14:val="standardContextual"/>
        </w:rPr>
      </w:pPr>
    </w:p>
    <w:p w14:paraId="1ECB2FF6"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 xml:space="preserve">House File 2690 – Medicaid for Employed People with Disabilities Eligibility </w:t>
      </w:r>
      <w:r w:rsidRPr="00497A38">
        <w:rPr>
          <w:rFonts w:ascii="Calibri" w:eastAsia="Calibri" w:hAnsi="Calibri"/>
          <w:kern w:val="2"/>
          <w14:ligatures w14:val="standardContextual"/>
        </w:rPr>
        <w:t>– The bill expands financial eligibility standards for the MEPD program.  House File 2690 raises the income eligibility for MEPD coverage to 300% of the federal poverty limit.  The bill would also raise the asset threshold for married couples in the program to $21,000.</w:t>
      </w:r>
    </w:p>
    <w:p w14:paraId="73FBBD2A" w14:textId="7777777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Status:  Died on the House Floor</w:t>
      </w:r>
    </w:p>
    <w:p w14:paraId="1B94FB6E" w14:textId="77777777" w:rsidR="00497A38" w:rsidRPr="00497A38" w:rsidRDefault="00497A38" w:rsidP="00497A38">
      <w:pPr>
        <w:rPr>
          <w:rFonts w:ascii="Calibri" w:eastAsia="Calibri" w:hAnsi="Calibri"/>
          <w:kern w:val="2"/>
          <w14:ligatures w14:val="standardContextual"/>
        </w:rPr>
      </w:pPr>
    </w:p>
    <w:p w14:paraId="3D7E7883" w14:textId="42707073"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House File 2700 – State Elected Officials Salaries</w:t>
      </w:r>
      <w:r w:rsidRPr="00497A38">
        <w:rPr>
          <w:rFonts w:ascii="Calibri" w:eastAsia="Calibri" w:hAnsi="Calibri"/>
          <w:kern w:val="2"/>
          <w14:ligatures w14:val="standardContextual"/>
        </w:rPr>
        <w:t xml:space="preserve"> – The bill raises the salaries of legislators elected to the 91</w:t>
      </w:r>
      <w:r w:rsidRPr="00497A38">
        <w:rPr>
          <w:rFonts w:ascii="Calibri" w:eastAsia="Calibri" w:hAnsi="Calibri"/>
          <w:kern w:val="2"/>
          <w:vertAlign w:val="superscript"/>
          <w14:ligatures w14:val="standardContextual"/>
        </w:rPr>
        <w:t>st</w:t>
      </w:r>
      <w:r w:rsidRPr="00497A38">
        <w:rPr>
          <w:rFonts w:ascii="Calibri" w:eastAsia="Calibri" w:hAnsi="Calibri"/>
          <w:kern w:val="2"/>
          <w14:ligatures w14:val="standardContextual"/>
        </w:rPr>
        <w:t xml:space="preserve"> General Assembly by $10,000 and provides for an annual cost of living adjustment annually beginning in FY 2026.  The bill also raises the salaries of statewide elected officials by $10,000 beginning in FY 2025 and provides them with </w:t>
      </w:r>
      <w:r w:rsidR="00E90F2A" w:rsidRPr="00497A38">
        <w:rPr>
          <w:rFonts w:ascii="Calibri" w:eastAsia="Calibri" w:hAnsi="Calibri"/>
          <w:kern w:val="2"/>
          <w14:ligatures w14:val="standardContextual"/>
        </w:rPr>
        <w:t>cost-of-living</w:t>
      </w:r>
      <w:r w:rsidRPr="00497A38">
        <w:rPr>
          <w:rFonts w:ascii="Calibri" w:eastAsia="Calibri" w:hAnsi="Calibri"/>
          <w:kern w:val="2"/>
          <w14:ligatures w14:val="standardContextual"/>
        </w:rPr>
        <w:t xml:space="preserve"> adjustment.  The COLA would be based on the average of the COLAs agreed to with the state’s three collective bargaining units.</w:t>
      </w:r>
    </w:p>
    <w:p w14:paraId="37E2135B" w14:textId="7777777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Status:  Passed the House (April 18, 58-38); Died in the Senate Appropriations Committee</w:t>
      </w:r>
    </w:p>
    <w:p w14:paraId="770D54C2" w14:textId="77777777" w:rsidR="00497A38" w:rsidRPr="00497A38" w:rsidRDefault="00497A38" w:rsidP="00497A38">
      <w:pPr>
        <w:rPr>
          <w:rFonts w:ascii="Calibri" w:eastAsia="Calibri" w:hAnsi="Calibri"/>
          <w:b/>
          <w:bCs/>
          <w:kern w:val="2"/>
          <w14:ligatures w14:val="standardContextual"/>
        </w:rPr>
      </w:pPr>
    </w:p>
    <w:p w14:paraId="55799A59" w14:textId="7777777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House File 2708 – State Budget Process Amendments and Information Technology Consolidation</w:t>
      </w:r>
      <w:r w:rsidRPr="00497A38">
        <w:rPr>
          <w:rFonts w:ascii="Calibri" w:eastAsia="Calibri" w:hAnsi="Calibri"/>
          <w:kern w:val="2"/>
          <w14:ligatures w14:val="standardContextual"/>
        </w:rPr>
        <w:t xml:space="preserve"> – House File 2708 revises Iowa Code chapter 8, which deals with the Department of Management and the state’s budget process.  The bill removes Code provisions related to budget reforms adopted in the 1992 session that are no longer applicable.  House File 2708 also updates Iowa Code provisions dealing with information technology and consolidating IT services within the Department of Management.</w:t>
      </w:r>
      <w:r w:rsidRPr="00497A38">
        <w:rPr>
          <w:rFonts w:ascii="Calibri" w:eastAsia="Calibri" w:hAnsi="Calibri"/>
          <w:kern w:val="2"/>
          <w14:ligatures w14:val="standardContextual"/>
        </w:rPr>
        <w:br/>
      </w:r>
      <w:r w:rsidRPr="00497A38">
        <w:rPr>
          <w:rFonts w:ascii="Calibri" w:eastAsia="Calibri" w:hAnsi="Calibri"/>
          <w:b/>
          <w:bCs/>
          <w:kern w:val="2"/>
          <w14:ligatures w14:val="standardContextual"/>
        </w:rPr>
        <w:t>Status:  PASSED BOTH CHAMBERS</w:t>
      </w:r>
    </w:p>
    <w:p w14:paraId="35233C8C" w14:textId="77777777" w:rsidR="00497A38" w:rsidRPr="00497A38" w:rsidRDefault="00497A38" w:rsidP="00497A38">
      <w:pPr>
        <w:rPr>
          <w:rFonts w:ascii="Calibri" w:eastAsia="Calibri" w:hAnsi="Calibri"/>
          <w:kern w:val="2"/>
          <w14:ligatures w14:val="standardContextual"/>
        </w:rPr>
      </w:pPr>
    </w:p>
    <w:p w14:paraId="23D69623"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House Concurrent Resolution 104 – Legislative Staff Compensation</w:t>
      </w:r>
      <w:r w:rsidRPr="00497A38">
        <w:rPr>
          <w:rFonts w:ascii="Calibri" w:eastAsia="Calibri" w:hAnsi="Calibri"/>
          <w:kern w:val="2"/>
          <w14:ligatures w14:val="standardContextual"/>
        </w:rPr>
        <w:t xml:space="preserve"> – HCR 104 required the Legislative Council to meet before the end of the 2024 legislative session to adopt an updated pay matrix for both partisan and non-partisan legislative staff.</w:t>
      </w:r>
    </w:p>
    <w:p w14:paraId="7A4A76EE" w14:textId="7777777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Status:  Passed the House (April 18, voice vote):  Died in the Senate Rules &amp; Administration Committee</w:t>
      </w:r>
    </w:p>
    <w:p w14:paraId="15C18DD6" w14:textId="77777777" w:rsidR="00497A38" w:rsidRPr="00497A38" w:rsidRDefault="00497A38" w:rsidP="00497A38">
      <w:pPr>
        <w:rPr>
          <w:rFonts w:ascii="Calibri" w:eastAsia="Calibri" w:hAnsi="Calibri"/>
          <w:kern w:val="2"/>
          <w14:ligatures w14:val="standardContextual"/>
        </w:rPr>
      </w:pPr>
    </w:p>
    <w:p w14:paraId="3D6B0A82"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Senate File 2395 – Opioid Settlement Fund Appropriations</w:t>
      </w:r>
      <w:r w:rsidRPr="00497A38">
        <w:rPr>
          <w:rFonts w:ascii="Calibri" w:eastAsia="Calibri" w:hAnsi="Calibri"/>
          <w:kern w:val="2"/>
          <w14:ligatures w14:val="standardContextual"/>
        </w:rPr>
        <w:t xml:space="preserve"> – The bill appropriates funds received by the state as part of settlements of the various lawsuits against Opioid manufacturers and distributors.  The Senate version of the bill provided 25% of funds available go the Attorney General’s Office and 75% to the Department of Health and Human Services, with no direction as to how the money was to be utilized.  The House version provided appropriations for substance abuse treatment infrastructure projects and certain prevention programs.  The House also established a working group to annually advise the Legislature on potential uses for funds.</w:t>
      </w:r>
    </w:p>
    <w:p w14:paraId="4E7EE6CE" w14:textId="77777777" w:rsidR="00497A38" w:rsidRP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Status:  Died of the Senate Floor after the House insisted on its version</w:t>
      </w:r>
    </w:p>
    <w:p w14:paraId="756954E9" w14:textId="77777777" w:rsidR="00497A38" w:rsidRPr="00497A38" w:rsidRDefault="00497A38" w:rsidP="00497A38">
      <w:pPr>
        <w:rPr>
          <w:rFonts w:ascii="Calibri" w:eastAsia="Calibri" w:hAnsi="Calibri"/>
          <w:b/>
          <w:bCs/>
          <w:kern w:val="2"/>
          <w14:ligatures w14:val="standardContextual"/>
        </w:rPr>
      </w:pPr>
    </w:p>
    <w:p w14:paraId="64EB53F2" w14:textId="77777777" w:rsidR="00497A38" w:rsidRPr="00497A38" w:rsidRDefault="00497A38" w:rsidP="00497A38">
      <w:pPr>
        <w:rPr>
          <w:rFonts w:ascii="Calibri" w:eastAsia="Calibri" w:hAnsi="Calibri"/>
          <w:kern w:val="2"/>
          <w14:ligatures w14:val="standardContextual"/>
        </w:rPr>
      </w:pPr>
      <w:r w:rsidRPr="00497A38">
        <w:rPr>
          <w:rFonts w:ascii="Calibri" w:eastAsia="Calibri" w:hAnsi="Calibri"/>
          <w:b/>
          <w:bCs/>
          <w:kern w:val="2"/>
          <w14:ligatures w14:val="standardContextual"/>
        </w:rPr>
        <w:t xml:space="preserve">Senate File 2405 – Community College Funding Formula </w:t>
      </w:r>
      <w:r w:rsidRPr="00497A38">
        <w:rPr>
          <w:rFonts w:ascii="Calibri" w:eastAsia="Calibri" w:hAnsi="Calibri"/>
          <w:kern w:val="2"/>
          <w14:ligatures w14:val="standardContextual"/>
        </w:rPr>
        <w:t>– The bill changes the way in which the state appropriations to support community colleges is distributed amongst the various institutions.  Under the bill, the formula would be adopted by a vote of the community college presidents.  Each fall, the presidents would vote to establish the distribution rates for the next fiscal year.  The bill requires the formula to be approved by at least 10 presidents.</w:t>
      </w:r>
    </w:p>
    <w:p w14:paraId="33005AEF" w14:textId="77777777" w:rsidR="00497A38" w:rsidRDefault="00497A38" w:rsidP="00497A38">
      <w:pPr>
        <w:rPr>
          <w:rFonts w:ascii="Calibri" w:eastAsia="Calibri" w:hAnsi="Calibri"/>
          <w:b/>
          <w:bCs/>
          <w:kern w:val="2"/>
          <w14:ligatures w14:val="standardContextual"/>
        </w:rPr>
      </w:pPr>
      <w:r w:rsidRPr="00497A38">
        <w:rPr>
          <w:rFonts w:ascii="Calibri" w:eastAsia="Calibri" w:hAnsi="Calibri"/>
          <w:b/>
          <w:bCs/>
          <w:kern w:val="2"/>
          <w14:ligatures w14:val="standardContextual"/>
        </w:rPr>
        <w:t>Status: PASSED BOTH CHAMBERS</w:t>
      </w:r>
    </w:p>
    <w:p w14:paraId="54F4F709" w14:textId="77777777" w:rsidR="0078612E" w:rsidRDefault="0078612E" w:rsidP="00497A38">
      <w:pPr>
        <w:rPr>
          <w:rFonts w:ascii="Calibri" w:eastAsia="Calibri" w:hAnsi="Calibri"/>
          <w:b/>
          <w:bCs/>
          <w:kern w:val="2"/>
          <w14:ligatures w14:val="standardContextual"/>
        </w:rPr>
      </w:pPr>
    </w:p>
    <w:p w14:paraId="65A155A1" w14:textId="77777777" w:rsidR="0078612E" w:rsidRPr="00497A38" w:rsidRDefault="0078612E" w:rsidP="00497A38">
      <w:pPr>
        <w:rPr>
          <w:rFonts w:ascii="Calibri" w:eastAsia="Calibri" w:hAnsi="Calibri"/>
          <w:b/>
          <w:bCs/>
          <w:kern w:val="2"/>
          <w14:ligatures w14:val="standardContextual"/>
        </w:rPr>
      </w:pPr>
    </w:p>
    <w:p w14:paraId="568C4D40" w14:textId="77777777" w:rsidR="00003F24" w:rsidRPr="003235D8" w:rsidRDefault="00E53189" w:rsidP="00003F24">
      <w:pPr>
        <w:pStyle w:val="NoSpacing"/>
        <w:rPr>
          <w:b/>
          <w:sz w:val="22"/>
          <w:szCs w:val="22"/>
          <w:u w:val="single"/>
        </w:rPr>
      </w:pPr>
      <w:r w:rsidRPr="003235D8">
        <w:rPr>
          <w:noProof/>
          <w:sz w:val="22"/>
          <w:szCs w:val="22"/>
        </w:rPr>
        <mc:AlternateContent>
          <mc:Choice Requires="wps">
            <w:drawing>
              <wp:anchor distT="0" distB="0" distL="114300" distR="114300" simplePos="0" relativeHeight="251664384" behindDoc="0" locked="0" layoutInCell="1" allowOverlap="0" wp14:anchorId="0483CD00" wp14:editId="4F5C220E">
                <wp:simplePos x="0" y="0"/>
                <wp:positionH relativeFrom="column">
                  <wp:posOffset>-80010</wp:posOffset>
                </wp:positionH>
                <wp:positionV relativeFrom="paragraph">
                  <wp:posOffset>306705</wp:posOffset>
                </wp:positionV>
                <wp:extent cx="6400800" cy="342900"/>
                <wp:effectExtent l="0" t="0" r="19050" b="19050"/>
                <wp:wrapSquare wrapText="bothSides"/>
                <wp:docPr id="17" name="Text 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solidFill>
                          <a:srgbClr val="333333"/>
                        </a:solidFill>
                        <a:ln w="9525">
                          <a:solidFill>
                            <a:srgbClr val="000000"/>
                          </a:solidFill>
                          <a:miter lim="800000"/>
                          <a:headEnd/>
                          <a:tailEnd/>
                        </a:ln>
                      </wps:spPr>
                      <wps:txbx>
                        <w:txbxContent>
                          <w:p w14:paraId="480847BD"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COMMERCE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0483CD00" id="Text Box 17" o:spid="_x0000_s1028" type="#_x0000_t202" style="position:absolute;margin-left:-6.3pt;margin-top:24.15pt;width:7in;height:27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" o:allowoverlap="f" fillcolor="#333">
                <v:textbox>
                  <w:txbxContent>
                    <w:p w14:paraId="480847BD"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COMMERCE</w:t>
                      </w:r>
                    </w:p>
                  </w:txbxContent>
                </v:textbox>
                <w10:wrap type="square"/>
              </v:shape>
            </w:pict>
          </mc:Fallback>
        </mc:AlternateContent>
      </w:r>
    </w:p>
    <w:p w14:paraId="5F7C7FAB" w14:textId="77777777" w:rsidR="00953A5D" w:rsidRDefault="00953A5D" w:rsidP="00003F24">
      <w:pPr>
        <w:pStyle w:val="NoSpacing"/>
        <w:rPr>
          <w:b/>
          <w:u w:val="single"/>
        </w:rPr>
      </w:pPr>
    </w:p>
    <w:p w14:paraId="463AA0C8" w14:textId="77777777" w:rsidR="00003F24" w:rsidRDefault="00003F24" w:rsidP="00003F24">
      <w:pPr>
        <w:pStyle w:val="NoSpacing"/>
        <w:rPr>
          <w:b/>
          <w:u w:val="single"/>
        </w:rPr>
      </w:pPr>
    </w:p>
    <w:p w14:paraId="507864F3"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2100 – Mutual Reinsurance</w:t>
      </w:r>
    </w:p>
    <w:p w14:paraId="35C592B9"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comes from the Iowa Department of Insurance and Financial Services. This bill allows county and state mutual association to obtain reinsurance from companies that </w:t>
      </w:r>
      <w:proofErr w:type="gramStart"/>
      <w:r w:rsidRPr="0010096C">
        <w:rPr>
          <w:rFonts w:asciiTheme="minorHAnsi" w:hAnsiTheme="minorHAnsi" w:cstheme="minorHAnsi"/>
        </w:rPr>
        <w:t>are in compliance with</w:t>
      </w:r>
      <w:proofErr w:type="gramEnd"/>
      <w:r w:rsidRPr="0010096C">
        <w:rPr>
          <w:rFonts w:asciiTheme="minorHAnsi" w:hAnsiTheme="minorHAnsi" w:cstheme="minorHAnsi"/>
        </w:rPr>
        <w:t xml:space="preserve"> Iowa reinsurance laws, rather than only those that are licensed in Iowa. </w:t>
      </w:r>
    </w:p>
    <w:p w14:paraId="779A91E1"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7FDB5A4C" w14:textId="77777777" w:rsidR="0010096C" w:rsidRPr="0010096C" w:rsidRDefault="0010096C" w:rsidP="0010096C">
      <w:pPr>
        <w:rPr>
          <w:rFonts w:asciiTheme="minorHAnsi" w:hAnsiTheme="minorHAnsi" w:cstheme="minorHAnsi"/>
          <w:b/>
        </w:rPr>
      </w:pPr>
    </w:p>
    <w:p w14:paraId="1D2415AA"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2101 – Water Utilities</w:t>
      </w:r>
    </w:p>
    <w:p w14:paraId="0C5FDE92"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comes from the only investor-owned water utility in Iowa to revise 2018 legislation creating a structured process for communities to sell their drinking or wastewater systems to a private entity. This bill makes changes to whether the purchase needs to be approved by the Iowa Utilities Board based on the value of the utility being purchased, adds acquisition timelines for at-risk systems, and includes all expenses associated with the purchase. </w:t>
      </w:r>
    </w:p>
    <w:p w14:paraId="54EA4946"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3B09F226" w14:textId="77777777" w:rsidR="0010096C" w:rsidRPr="0010096C" w:rsidRDefault="0010096C" w:rsidP="0010096C">
      <w:pPr>
        <w:rPr>
          <w:rFonts w:asciiTheme="minorHAnsi" w:hAnsiTheme="minorHAnsi" w:cstheme="minorHAnsi"/>
          <w:b/>
        </w:rPr>
      </w:pPr>
    </w:p>
    <w:p w14:paraId="079B6EFB"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2260 – Performance Rights Societies</w:t>
      </w:r>
    </w:p>
    <w:p w14:paraId="70FD381F"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requires performing rights societies to make appointments with businesses to discuss contracts for royalties and prohibits them from making misleading communications. </w:t>
      </w:r>
    </w:p>
    <w:p w14:paraId="3D5EEC28"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7D968DC6" w14:textId="77777777" w:rsidR="0010096C" w:rsidRPr="0010096C" w:rsidRDefault="0010096C" w:rsidP="0010096C">
      <w:pPr>
        <w:rPr>
          <w:rFonts w:asciiTheme="minorHAnsi" w:hAnsiTheme="minorHAnsi" w:cstheme="minorHAnsi"/>
          <w:b/>
        </w:rPr>
      </w:pPr>
    </w:p>
    <w:p w14:paraId="13C9DD91"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2262 – Money Transmission</w:t>
      </w:r>
    </w:p>
    <w:p w14:paraId="4245C83C"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Last session, the legislature passed House File 675, the Model Money Transmission Modernization Act. That bill came from the Iowa Division of Banking to update the existing Uniform Money Services Act to bring online and mobile payment companies into regulation. </w:t>
      </w:r>
    </w:p>
    <w:p w14:paraId="0A1F875B"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this year comes again from the Iowa Division on Banking to make some technical fixes to the law and to ensure payroll processing services that act as an agent of an employer are exempt from this law. </w:t>
      </w:r>
    </w:p>
    <w:p w14:paraId="76987490"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51BCB598" w14:textId="77777777" w:rsidR="0010096C" w:rsidRPr="0010096C" w:rsidRDefault="0010096C" w:rsidP="0010096C">
      <w:pPr>
        <w:rPr>
          <w:rFonts w:asciiTheme="minorHAnsi" w:hAnsiTheme="minorHAnsi" w:cstheme="minorHAnsi"/>
          <w:b/>
        </w:rPr>
      </w:pPr>
    </w:p>
    <w:p w14:paraId="4F8F56AB"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2263 – Insurance Division Bill and Continuing Care</w:t>
      </w:r>
    </w:p>
    <w:p w14:paraId="48FCBEC7"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comes from the Iowa Department of Insurance and Financial Services to make technical corrections regarding confidentiality of complaints, federal actions against insurers, and penalties against preneed sellers. </w:t>
      </w:r>
    </w:p>
    <w:p w14:paraId="232FBE46"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also revises the definition of “continuing care” </w:t>
      </w:r>
      <w:r w:rsidRPr="0010096C">
        <w:rPr>
          <w:rFonts w:asciiTheme="minorHAnsi" w:hAnsiTheme="minorHAnsi" w:cstheme="minorHAnsi"/>
          <w:iCs/>
        </w:rPr>
        <w:t xml:space="preserve">to add home health services and allow residents to live in the facility of a provider in the Retirement Facilities code chapter. </w:t>
      </w:r>
    </w:p>
    <w:p w14:paraId="79A33F12"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06B785DC" w14:textId="77777777" w:rsidR="0010096C" w:rsidRPr="0010096C" w:rsidRDefault="0010096C" w:rsidP="0010096C">
      <w:pPr>
        <w:rPr>
          <w:rFonts w:asciiTheme="minorHAnsi" w:hAnsiTheme="minorHAnsi" w:cstheme="minorHAnsi"/>
        </w:rPr>
      </w:pPr>
    </w:p>
    <w:p w14:paraId="49970730"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2265 – Insurance Renewal Timeline</w:t>
      </w:r>
    </w:p>
    <w:p w14:paraId="41FB941B"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increases the timeframe from 30 to 60 days to personal lines policyholders on whether their policy is being renewed and what the renewal policy is. </w:t>
      </w:r>
    </w:p>
    <w:p w14:paraId="6B6D9737"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664EF6CA" w14:textId="77777777" w:rsidR="0010096C" w:rsidRPr="0010096C" w:rsidRDefault="0010096C" w:rsidP="0010096C">
      <w:pPr>
        <w:rPr>
          <w:rFonts w:asciiTheme="minorHAnsi" w:hAnsiTheme="minorHAnsi" w:cstheme="minorHAnsi"/>
        </w:rPr>
      </w:pPr>
    </w:p>
    <w:p w14:paraId="7E5E8D1A"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2266– Non-Bank Mortgage Lenders</w:t>
      </w:r>
    </w:p>
    <w:p w14:paraId="0C5829F7"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mirrors the law in place for financial institutions that offer federally qualified mortgages with non-bank mortgage lenders in relation to limitations on fees charged to borrowers.   </w:t>
      </w:r>
    </w:p>
    <w:p w14:paraId="2D4EA49A"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3D0D6071" w14:textId="77777777" w:rsidR="0010096C" w:rsidRPr="0010096C" w:rsidRDefault="0010096C" w:rsidP="0010096C">
      <w:pPr>
        <w:rPr>
          <w:rFonts w:asciiTheme="minorHAnsi" w:hAnsiTheme="minorHAnsi" w:cstheme="minorHAnsi"/>
          <w:b/>
        </w:rPr>
      </w:pPr>
    </w:p>
    <w:p w14:paraId="4539A73E"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2277 – Wholesaler E-Commerce</w:t>
      </w:r>
    </w:p>
    <w:p w14:paraId="4FD1C758"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lastRenderedPageBreak/>
        <w:t xml:space="preserve">This bill prohibits brewers from requiring wholesalers use a specific e-commerce platform and prohibits brewer access to competitors’ information. </w:t>
      </w:r>
    </w:p>
    <w:p w14:paraId="3DD9624C"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579CC397" w14:textId="77777777" w:rsidR="0010096C" w:rsidRPr="0010096C" w:rsidRDefault="0010096C" w:rsidP="0010096C">
      <w:pPr>
        <w:rPr>
          <w:rFonts w:asciiTheme="minorHAnsi" w:hAnsiTheme="minorHAnsi" w:cstheme="minorHAnsi"/>
          <w:b/>
          <w:u w:val="single"/>
        </w:rPr>
      </w:pPr>
    </w:p>
    <w:p w14:paraId="34086AB9"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2392– Mortgage Administration</w:t>
      </w:r>
    </w:p>
    <w:p w14:paraId="41F30024"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comes from the Iowa Banking Division to allow employees of mortgage banking licensees to work remotely, adopt prudential standards for large non-depository mortgage loan services, and to harmonize Iowa’s mortgage escrow account laws with federal law. </w:t>
      </w:r>
    </w:p>
    <w:p w14:paraId="2259431E"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557087CD" w14:textId="77777777" w:rsidR="0010096C" w:rsidRPr="0010096C" w:rsidRDefault="0010096C" w:rsidP="0010096C">
      <w:pPr>
        <w:rPr>
          <w:rFonts w:asciiTheme="minorHAnsi" w:hAnsiTheme="minorHAnsi" w:cstheme="minorHAnsi"/>
          <w:b/>
          <w:u w:val="single"/>
        </w:rPr>
      </w:pPr>
    </w:p>
    <w:p w14:paraId="59169C43"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2394 – Real Estate Wholesalers</w:t>
      </w:r>
    </w:p>
    <w:p w14:paraId="5375998B"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requires a real estate wholesaler to be a licensed realtor or represented by one. Real estate wholesalers hold an equitable interest, but not legal title, in residential property for the purpose of selling the equitable interest. </w:t>
      </w:r>
    </w:p>
    <w:p w14:paraId="61905637"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79486B52" w14:textId="77777777" w:rsidR="0010096C" w:rsidRPr="0010096C" w:rsidRDefault="0010096C" w:rsidP="0010096C">
      <w:pPr>
        <w:rPr>
          <w:rFonts w:asciiTheme="minorHAnsi" w:hAnsiTheme="minorHAnsi" w:cstheme="minorHAnsi"/>
          <w:b/>
          <w:u w:val="single"/>
        </w:rPr>
      </w:pPr>
    </w:p>
    <w:p w14:paraId="6A4A25D8" w14:textId="77777777" w:rsidR="0010096C" w:rsidRPr="0010096C" w:rsidRDefault="0010096C" w:rsidP="0010096C">
      <w:pPr>
        <w:rPr>
          <w:rFonts w:asciiTheme="minorHAnsi" w:hAnsiTheme="minorHAnsi" w:cstheme="minorHAnsi"/>
          <w:b/>
        </w:rPr>
      </w:pPr>
      <w:bookmarkStart w:id="1" w:name="_Hlk95917903"/>
      <w:r w:rsidRPr="0010096C">
        <w:rPr>
          <w:rFonts w:asciiTheme="minorHAnsi" w:hAnsiTheme="minorHAnsi" w:cstheme="minorHAnsi"/>
          <w:b/>
        </w:rPr>
        <w:t>HF 2400 – Dental Contracts</w:t>
      </w:r>
    </w:p>
    <w:p w14:paraId="399AAF74"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prohibits insurance companies from forcing dentists to be paid only through virtual credit cards and provides dentists the ability to opt-out of network leasing. </w:t>
      </w:r>
    </w:p>
    <w:p w14:paraId="7E49C2C3" w14:textId="77777777" w:rsidR="0010096C" w:rsidRPr="0010096C" w:rsidRDefault="0010096C" w:rsidP="0010096C">
      <w:pPr>
        <w:pStyle w:val="BodyText2"/>
        <w:contextualSpacing/>
        <w:rPr>
          <w:rFonts w:asciiTheme="minorHAnsi" w:eastAsiaTheme="minorHAnsi" w:hAnsiTheme="minorHAnsi" w:cstheme="minorHAnsi"/>
          <w:sz w:val="22"/>
          <w:szCs w:val="22"/>
        </w:rPr>
      </w:pPr>
      <w:r w:rsidRPr="0010096C">
        <w:rPr>
          <w:rFonts w:asciiTheme="minorHAnsi" w:eastAsiaTheme="minorHAnsi" w:hAnsiTheme="minorHAnsi" w:cstheme="minorHAnsi"/>
          <w:sz w:val="22"/>
          <w:szCs w:val="22"/>
        </w:rPr>
        <w:t>Status: Signed by Governor</w:t>
      </w:r>
    </w:p>
    <w:p w14:paraId="6EC1B9EF" w14:textId="77777777" w:rsidR="0010096C" w:rsidRPr="0010096C" w:rsidRDefault="0010096C" w:rsidP="0010096C">
      <w:pPr>
        <w:rPr>
          <w:rFonts w:asciiTheme="minorHAnsi" w:hAnsiTheme="minorHAnsi" w:cstheme="minorHAnsi"/>
          <w:b/>
          <w:u w:val="single"/>
        </w:rPr>
      </w:pPr>
    </w:p>
    <w:bookmarkEnd w:id="1"/>
    <w:p w14:paraId="1906F2D9"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2405 – Life Investment Cleanup</w:t>
      </w:r>
    </w:p>
    <w:p w14:paraId="3A9F2D66"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Last session, the legislature updated life insurance investment laws based on a bill (House File 271) from the Iowa Insurance Division using model language from the National Association of Insurance Commissioners. This bill is technical corrections to those changes from life insurance companies.  </w:t>
      </w:r>
    </w:p>
    <w:p w14:paraId="079D6F3C" w14:textId="77777777" w:rsidR="0010096C" w:rsidRPr="0010096C" w:rsidRDefault="0010096C" w:rsidP="0010096C">
      <w:pPr>
        <w:pStyle w:val="BodyText2"/>
        <w:contextualSpacing/>
        <w:rPr>
          <w:rFonts w:asciiTheme="minorHAnsi" w:eastAsiaTheme="minorHAnsi" w:hAnsiTheme="minorHAnsi" w:cstheme="minorHAnsi"/>
          <w:sz w:val="22"/>
          <w:szCs w:val="22"/>
        </w:rPr>
      </w:pPr>
      <w:r w:rsidRPr="0010096C">
        <w:rPr>
          <w:rFonts w:asciiTheme="minorHAnsi" w:eastAsiaTheme="minorHAnsi" w:hAnsiTheme="minorHAnsi" w:cstheme="minorHAnsi"/>
          <w:sz w:val="22"/>
          <w:szCs w:val="22"/>
        </w:rPr>
        <w:t>Status: Signed by Governor</w:t>
      </w:r>
    </w:p>
    <w:p w14:paraId="3DC107B8" w14:textId="77777777" w:rsidR="0010096C" w:rsidRPr="0010096C" w:rsidRDefault="0010096C" w:rsidP="0010096C">
      <w:pPr>
        <w:rPr>
          <w:rFonts w:asciiTheme="minorHAnsi" w:hAnsiTheme="minorHAnsi" w:cstheme="minorHAnsi"/>
          <w:b/>
          <w:u w:val="single"/>
        </w:rPr>
      </w:pPr>
    </w:p>
    <w:p w14:paraId="3151FD27"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2464 – Firearms Tracking</w:t>
      </w:r>
    </w:p>
    <w:p w14:paraId="31699CCE"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prohibits the government and payment processors from using firearm/ammunition specific merchant category codes. </w:t>
      </w:r>
    </w:p>
    <w:p w14:paraId="3BB16A4C"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2047A8D3" w14:textId="77777777" w:rsidR="0010096C" w:rsidRPr="0010096C" w:rsidRDefault="0010096C" w:rsidP="0010096C">
      <w:pPr>
        <w:rPr>
          <w:rFonts w:asciiTheme="minorHAnsi" w:hAnsiTheme="minorHAnsi" w:cstheme="minorHAnsi"/>
          <w:b/>
          <w:u w:val="single"/>
        </w:rPr>
      </w:pPr>
    </w:p>
    <w:p w14:paraId="78245781"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 xml:space="preserve">HF 2485– Lake Panorama </w:t>
      </w:r>
    </w:p>
    <w:p w14:paraId="253DDA30"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This bill allows homeowners associations with 1000 or more units on a public lake to establish policies for their members regarding watercrafts and to establish their own safety regulations for their members until the natural resources commission writes rules.</w:t>
      </w:r>
    </w:p>
    <w:p w14:paraId="50E833AF" w14:textId="77777777" w:rsidR="0010096C" w:rsidRPr="0010096C" w:rsidRDefault="0010096C" w:rsidP="0010096C">
      <w:pPr>
        <w:pStyle w:val="BodyText2"/>
        <w:contextualSpacing/>
        <w:rPr>
          <w:rFonts w:asciiTheme="minorHAnsi" w:eastAsiaTheme="minorHAnsi" w:hAnsiTheme="minorHAnsi" w:cstheme="minorHAnsi"/>
          <w:sz w:val="22"/>
          <w:szCs w:val="22"/>
        </w:rPr>
      </w:pPr>
      <w:r w:rsidRPr="0010096C">
        <w:rPr>
          <w:rFonts w:asciiTheme="minorHAnsi" w:eastAsiaTheme="minorHAnsi" w:hAnsiTheme="minorHAnsi" w:cstheme="minorHAnsi"/>
          <w:sz w:val="22"/>
          <w:szCs w:val="22"/>
        </w:rPr>
        <w:t>Status: Signed by Governor</w:t>
      </w:r>
    </w:p>
    <w:p w14:paraId="7713AF04" w14:textId="77777777" w:rsidR="0010096C" w:rsidRPr="0010096C" w:rsidRDefault="0010096C" w:rsidP="0010096C">
      <w:pPr>
        <w:pStyle w:val="BodyText2"/>
        <w:contextualSpacing/>
        <w:rPr>
          <w:rFonts w:asciiTheme="minorHAnsi" w:eastAsiaTheme="minorHAnsi" w:hAnsiTheme="minorHAnsi" w:cstheme="minorHAnsi"/>
          <w:sz w:val="22"/>
          <w:szCs w:val="22"/>
        </w:rPr>
      </w:pPr>
    </w:p>
    <w:p w14:paraId="492E229D"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2636 – Captive Tax</w:t>
      </w:r>
    </w:p>
    <w:p w14:paraId="09F2CC1C"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comes from the Iowa Department of Insurance and Financial Services to adjust Iowa’s tax percentage for captive insurance to be comparable to other states. </w:t>
      </w:r>
    </w:p>
    <w:p w14:paraId="428D174D"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Last session, the legislature passed a bill to allow for the formation of captive insurance companies in Iowa. Captive insurance is a form of self-insurance where the insurance provider is owned entirely by the insurance holder. These insurers often work with traditional insurance companies and may be an option for businesses to manage risks by underwriting their own insurance rather than paying premiums to a 3</w:t>
      </w:r>
      <w:r w:rsidRPr="0010096C">
        <w:rPr>
          <w:rFonts w:asciiTheme="minorHAnsi" w:hAnsiTheme="minorHAnsi" w:cstheme="minorHAnsi"/>
          <w:vertAlign w:val="superscript"/>
        </w:rPr>
        <w:t>rd</w:t>
      </w:r>
      <w:r w:rsidRPr="0010096C">
        <w:rPr>
          <w:rFonts w:asciiTheme="minorHAnsi" w:hAnsiTheme="minorHAnsi" w:cstheme="minorHAnsi"/>
        </w:rPr>
        <w:t xml:space="preserve"> party insurer. </w:t>
      </w:r>
    </w:p>
    <w:p w14:paraId="39C3C99A"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2719F09D" w14:textId="77777777" w:rsidR="0010096C" w:rsidRPr="0010096C" w:rsidRDefault="0010096C" w:rsidP="0010096C">
      <w:pPr>
        <w:rPr>
          <w:rFonts w:asciiTheme="minorHAnsi" w:hAnsiTheme="minorHAnsi" w:cstheme="minorHAnsi"/>
          <w:b/>
          <w:highlight w:val="yellow"/>
          <w:u w:val="single"/>
        </w:rPr>
      </w:pPr>
    </w:p>
    <w:p w14:paraId="29307E72"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lastRenderedPageBreak/>
        <w:t xml:space="preserve">SF 2291 – Buyer’s Representation Agreements </w:t>
      </w:r>
    </w:p>
    <w:p w14:paraId="446F92DC"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adds buyer’s representation agreements to code, </w:t>
      </w:r>
      <w:proofErr w:type="gramStart"/>
      <w:r w:rsidRPr="0010096C">
        <w:rPr>
          <w:rFonts w:asciiTheme="minorHAnsi" w:hAnsiTheme="minorHAnsi" w:cstheme="minorHAnsi"/>
        </w:rPr>
        <w:t>similar to</w:t>
      </w:r>
      <w:proofErr w:type="gramEnd"/>
      <w:r w:rsidRPr="0010096C">
        <w:rPr>
          <w:rFonts w:asciiTheme="minorHAnsi" w:hAnsiTheme="minorHAnsi" w:cstheme="minorHAnsi"/>
        </w:rPr>
        <w:t xml:space="preserve"> how seller’s representation agreements occur with a broker. </w:t>
      </w:r>
    </w:p>
    <w:p w14:paraId="0761EBA6"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5299FE18" w14:textId="77777777" w:rsidR="0010096C" w:rsidRPr="0010096C" w:rsidRDefault="0010096C" w:rsidP="0010096C">
      <w:pPr>
        <w:rPr>
          <w:rFonts w:asciiTheme="minorHAnsi" w:hAnsiTheme="minorHAnsi" w:cstheme="minorHAnsi"/>
          <w:b/>
        </w:rPr>
      </w:pPr>
    </w:p>
    <w:p w14:paraId="78B5C0CC"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SF 2361 – Reorganized Mutuals</w:t>
      </w:r>
    </w:p>
    <w:p w14:paraId="6FB24965"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allows reorganized mutuals to use the name “mutual” </w:t>
      </w:r>
      <w:proofErr w:type="gramStart"/>
      <w:r w:rsidRPr="0010096C">
        <w:rPr>
          <w:rFonts w:asciiTheme="minorHAnsi" w:hAnsiTheme="minorHAnsi" w:cstheme="minorHAnsi"/>
        </w:rPr>
        <w:t>as long as</w:t>
      </w:r>
      <w:proofErr w:type="gramEnd"/>
      <w:r w:rsidRPr="0010096C">
        <w:rPr>
          <w:rFonts w:asciiTheme="minorHAnsi" w:hAnsiTheme="minorHAnsi" w:cstheme="minorHAnsi"/>
        </w:rPr>
        <w:t xml:space="preserve"> it includes “stock insurer” or “SI” as well. </w:t>
      </w:r>
    </w:p>
    <w:p w14:paraId="25B68820" w14:textId="77777777" w:rsidR="0010096C" w:rsidRPr="0010096C" w:rsidRDefault="0010096C" w:rsidP="0010096C">
      <w:pPr>
        <w:pStyle w:val="BodyText2"/>
        <w:contextualSpacing/>
        <w:rPr>
          <w:rFonts w:asciiTheme="minorHAnsi" w:eastAsiaTheme="minorHAnsi" w:hAnsiTheme="minorHAnsi" w:cstheme="minorHAnsi"/>
          <w:sz w:val="22"/>
          <w:szCs w:val="22"/>
        </w:rPr>
      </w:pPr>
      <w:r w:rsidRPr="0010096C">
        <w:rPr>
          <w:rFonts w:asciiTheme="minorHAnsi" w:eastAsiaTheme="minorHAnsi" w:hAnsiTheme="minorHAnsi" w:cstheme="minorHAnsi"/>
          <w:sz w:val="22"/>
          <w:szCs w:val="22"/>
        </w:rPr>
        <w:t>Status: Signed by Governor</w:t>
      </w:r>
    </w:p>
    <w:p w14:paraId="669104C5" w14:textId="77777777" w:rsidR="0010096C" w:rsidRPr="0010096C" w:rsidRDefault="0010096C" w:rsidP="0010096C">
      <w:pPr>
        <w:pStyle w:val="BodyText2"/>
        <w:contextualSpacing/>
        <w:rPr>
          <w:rFonts w:asciiTheme="minorHAnsi" w:eastAsiaTheme="minorHAnsi" w:hAnsiTheme="minorHAnsi" w:cstheme="minorHAnsi"/>
          <w:sz w:val="22"/>
          <w:szCs w:val="22"/>
        </w:rPr>
      </w:pPr>
    </w:p>
    <w:p w14:paraId="6470EEE7"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 xml:space="preserve">SF 2362 – Residential and Motor Vehicle Service Contracts </w:t>
      </w:r>
    </w:p>
    <w:p w14:paraId="5B89FEFD"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This bill makes technical updates to the forms required to be filed with the Insurance Division by residential and motor vehicle service contractors and requires these contractors to accept cancellations by multiple communication methods.</w:t>
      </w:r>
    </w:p>
    <w:p w14:paraId="58081F67"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Signed by Governor</w:t>
      </w:r>
    </w:p>
    <w:p w14:paraId="4AA9970C" w14:textId="77777777" w:rsidR="0010096C" w:rsidRPr="0010096C" w:rsidRDefault="0010096C" w:rsidP="0010096C">
      <w:pPr>
        <w:rPr>
          <w:rFonts w:asciiTheme="minorHAnsi" w:hAnsiTheme="minorHAnsi" w:cstheme="minorHAnsi"/>
          <w:b/>
        </w:rPr>
      </w:pPr>
    </w:p>
    <w:p w14:paraId="67147F06"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SF 2054 – Tax Liability of Dissolved Businesses</w:t>
      </w:r>
    </w:p>
    <w:p w14:paraId="1859F6F4"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removes requirements regarding tax liability for dissolved businesses seeking reinstatement. </w:t>
      </w:r>
    </w:p>
    <w:p w14:paraId="4E63A616" w14:textId="77777777" w:rsidR="0010096C" w:rsidRPr="0010096C" w:rsidRDefault="0010096C" w:rsidP="0010096C">
      <w:pPr>
        <w:pStyle w:val="BodyText2"/>
        <w:contextualSpacing/>
        <w:rPr>
          <w:rFonts w:asciiTheme="minorHAnsi" w:eastAsiaTheme="minorHAnsi" w:hAnsiTheme="minorHAnsi" w:cstheme="minorHAnsi"/>
          <w:sz w:val="22"/>
          <w:szCs w:val="22"/>
        </w:rPr>
      </w:pPr>
      <w:r w:rsidRPr="0010096C">
        <w:rPr>
          <w:rFonts w:asciiTheme="minorHAnsi" w:eastAsiaTheme="minorHAnsi" w:hAnsiTheme="minorHAnsi" w:cstheme="minorHAnsi"/>
          <w:sz w:val="22"/>
          <w:szCs w:val="22"/>
        </w:rPr>
        <w:t>Status: Passed both Chambers</w:t>
      </w:r>
    </w:p>
    <w:p w14:paraId="5FE783B7" w14:textId="77777777" w:rsidR="0010096C" w:rsidRPr="0010096C" w:rsidRDefault="0010096C" w:rsidP="0010096C">
      <w:pPr>
        <w:rPr>
          <w:rFonts w:asciiTheme="minorHAnsi" w:hAnsiTheme="minorHAnsi" w:cstheme="minorHAnsi"/>
          <w:b/>
          <w:highlight w:val="yellow"/>
          <w:u w:val="single"/>
        </w:rPr>
      </w:pPr>
    </w:p>
    <w:p w14:paraId="4FB4E8A2"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 xml:space="preserve">HF 131 – Credit Union Update </w:t>
      </w:r>
    </w:p>
    <w:p w14:paraId="6A4D70EE" w14:textId="77777777" w:rsidR="0010096C" w:rsidRPr="0010096C" w:rsidRDefault="0010096C" w:rsidP="0010096C">
      <w:pPr>
        <w:rPr>
          <w:rFonts w:asciiTheme="minorHAnsi" w:hAnsiTheme="minorHAnsi" w:cstheme="minorHAnsi"/>
          <w:b/>
        </w:rPr>
      </w:pPr>
      <w:r w:rsidRPr="0010096C">
        <w:rPr>
          <w:rFonts w:asciiTheme="minorHAnsi" w:hAnsiTheme="minorHAnsi" w:cstheme="minorHAnsi"/>
        </w:rPr>
        <w:t>This bill makes changes to the requirements of credit unions in relation to securities placed on public funds, board reimbursement, ability to expel board members, and frequency of board meetings</w:t>
      </w:r>
      <w:r w:rsidRPr="0010096C">
        <w:rPr>
          <w:rFonts w:asciiTheme="minorHAnsi" w:hAnsiTheme="minorHAnsi" w:cstheme="minorHAnsi"/>
          <w:b/>
        </w:rPr>
        <w:t>.</w:t>
      </w:r>
    </w:p>
    <w:p w14:paraId="6D10F73D" w14:textId="77777777" w:rsidR="0081505B" w:rsidRPr="00497A38" w:rsidRDefault="0081505B" w:rsidP="0081505B">
      <w:pPr>
        <w:rPr>
          <w:rFonts w:asciiTheme="minorHAnsi" w:hAnsiTheme="minorHAnsi" w:cstheme="minorHAnsi"/>
        </w:rPr>
      </w:pPr>
      <w:r w:rsidRPr="00497A38">
        <w:rPr>
          <w:rFonts w:asciiTheme="minorHAnsi" w:hAnsiTheme="minorHAnsi" w:cstheme="minorHAnsi"/>
          <w:b/>
        </w:rPr>
        <w:t>Status: Signed by the Governor</w:t>
      </w:r>
      <w:r>
        <w:rPr>
          <w:rFonts w:asciiTheme="minorHAnsi" w:hAnsiTheme="minorHAnsi" w:cstheme="minorHAnsi"/>
          <w:b/>
        </w:rPr>
        <w:t xml:space="preserve"> (MAY 1,2024)</w:t>
      </w:r>
    </w:p>
    <w:p w14:paraId="6636ECD1" w14:textId="77777777" w:rsidR="0010096C" w:rsidRPr="0010096C" w:rsidRDefault="0010096C" w:rsidP="0010096C">
      <w:pPr>
        <w:rPr>
          <w:rFonts w:asciiTheme="minorHAnsi" w:hAnsiTheme="minorHAnsi" w:cstheme="minorHAnsi"/>
          <w:b/>
        </w:rPr>
      </w:pPr>
    </w:p>
    <w:p w14:paraId="6428055C"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 xml:space="preserve">HF 626 – Nonmedical Switching </w:t>
      </w:r>
    </w:p>
    <w:p w14:paraId="6E6288CA"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prohibits health insurers from switching a covered person’s prescription drugs to a less costly alternative or increasing the cost of the drug on the covered person when the individual is stable on the drug and their health care provider continues to prescribe the same drug. </w:t>
      </w:r>
    </w:p>
    <w:p w14:paraId="55269C93"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Passed both chambers</w:t>
      </w:r>
    </w:p>
    <w:p w14:paraId="4551A285" w14:textId="77777777" w:rsidR="0010096C" w:rsidRPr="0010096C" w:rsidRDefault="0010096C" w:rsidP="0010096C">
      <w:pPr>
        <w:rPr>
          <w:rFonts w:asciiTheme="minorHAnsi" w:hAnsiTheme="minorHAnsi" w:cstheme="minorHAnsi"/>
          <w:b/>
          <w:u w:val="single"/>
        </w:rPr>
      </w:pPr>
    </w:p>
    <w:p w14:paraId="67D4B077"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2099 – PBMs</w:t>
      </w:r>
    </w:p>
    <w:p w14:paraId="6582B180"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comes from the Iowa Department of Insurance and Financial Services regarding Pharmacy Benefit Managers (PBMs). This bill expands the PBM’s duty of good faith and fair dealing to pharmacies, prohibits retaliation against pharmacies that comply with the law, and cleans up reporting requirements. </w:t>
      </w:r>
    </w:p>
    <w:p w14:paraId="61E06765"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Passed both chambers</w:t>
      </w:r>
    </w:p>
    <w:p w14:paraId="78EB7D1B" w14:textId="77777777" w:rsidR="0010096C" w:rsidRPr="0010096C" w:rsidRDefault="0010096C" w:rsidP="0010096C">
      <w:pPr>
        <w:rPr>
          <w:rFonts w:asciiTheme="minorHAnsi" w:hAnsiTheme="minorHAnsi" w:cstheme="minorHAnsi"/>
          <w:b/>
        </w:rPr>
      </w:pPr>
    </w:p>
    <w:p w14:paraId="7D2B78D4"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2276 – Zoning for Maternity Homes</w:t>
      </w:r>
    </w:p>
    <w:p w14:paraId="07C75F52" w14:textId="74985D0A"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prohibits cities and covenants from restricting maternity group homes in residential areas. A maternity group home is a community-based residential home that provides room and board, personal care, supervision, training, </w:t>
      </w:r>
      <w:r w:rsidR="00BC5FD8" w:rsidRPr="0010096C">
        <w:rPr>
          <w:rFonts w:asciiTheme="minorHAnsi" w:hAnsiTheme="minorHAnsi" w:cstheme="minorHAnsi"/>
        </w:rPr>
        <w:t>support,</w:t>
      </w:r>
      <w:r w:rsidRPr="0010096C">
        <w:rPr>
          <w:rFonts w:asciiTheme="minorHAnsi" w:hAnsiTheme="minorHAnsi" w:cstheme="minorHAnsi"/>
        </w:rPr>
        <w:t xml:space="preserve"> and education in a family environment for women who are pregnant or have given birth in the last two years. </w:t>
      </w:r>
    </w:p>
    <w:p w14:paraId="06A07B79"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This legislation is modeled after similar protections in place for homes for those with developmental disability and brain injury (Iowa Code 414.22).</w:t>
      </w:r>
    </w:p>
    <w:p w14:paraId="2D27E4BD" w14:textId="77777777" w:rsidR="0081505B" w:rsidRPr="00497A38" w:rsidRDefault="0081505B" w:rsidP="0081505B">
      <w:pPr>
        <w:rPr>
          <w:rFonts w:asciiTheme="minorHAnsi" w:hAnsiTheme="minorHAnsi" w:cstheme="minorHAnsi"/>
        </w:rPr>
      </w:pPr>
      <w:r w:rsidRPr="00497A38">
        <w:rPr>
          <w:rFonts w:asciiTheme="minorHAnsi" w:hAnsiTheme="minorHAnsi" w:cstheme="minorHAnsi"/>
          <w:b/>
        </w:rPr>
        <w:t>Status: Signed by the Governor</w:t>
      </w:r>
      <w:r>
        <w:rPr>
          <w:rFonts w:asciiTheme="minorHAnsi" w:hAnsiTheme="minorHAnsi" w:cstheme="minorHAnsi"/>
          <w:b/>
        </w:rPr>
        <w:t xml:space="preserve"> (MAY 1,2024)</w:t>
      </w:r>
    </w:p>
    <w:p w14:paraId="7DACFD42" w14:textId="77777777" w:rsidR="0010096C" w:rsidRPr="0010096C" w:rsidRDefault="0010096C" w:rsidP="0010096C">
      <w:pPr>
        <w:rPr>
          <w:rFonts w:asciiTheme="minorHAnsi" w:hAnsiTheme="minorHAnsi" w:cstheme="minorHAnsi"/>
          <w:b/>
        </w:rPr>
      </w:pPr>
    </w:p>
    <w:p w14:paraId="707CCFF3"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2279 – Iowa Utilities Board, Merchant Line Franchises</w:t>
      </w:r>
    </w:p>
    <w:p w14:paraId="7F428A98"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lastRenderedPageBreak/>
        <w:t>This bill comes from the Iowa Utilities Board. The bill:</w:t>
      </w:r>
    </w:p>
    <w:p w14:paraId="36CBEA05"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 xml:space="preserve">adds electric storage unit and nuclear to the list of alternate energy production facilities, </w:t>
      </w:r>
    </w:p>
    <w:p w14:paraId="47DDA4F2"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 xml:space="preserve">removes an annual report to the legislature on small wind innovation zone applications, </w:t>
      </w:r>
    </w:p>
    <w:p w14:paraId="1D0DBDAB"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requires electric storage units over 25 megawatt hours of electricity to have a generating certificate,</w:t>
      </w:r>
    </w:p>
    <w:p w14:paraId="33321639"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increases the amount for affiliate transactions that are exempt to $250,000, and</w:t>
      </w:r>
    </w:p>
    <w:p w14:paraId="238B5F07"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increases the statement of franchise for cable and video services from 10 to 25 years.</w:t>
      </w:r>
    </w:p>
    <w:p w14:paraId="34C94C9C" w14:textId="77777777" w:rsidR="0010096C" w:rsidRPr="0010096C" w:rsidRDefault="0010096C" w:rsidP="0010096C">
      <w:pPr>
        <w:rPr>
          <w:rFonts w:asciiTheme="minorHAnsi" w:hAnsiTheme="minorHAnsi" w:cstheme="minorHAnsi"/>
          <w:iCs/>
        </w:rPr>
      </w:pPr>
      <w:r w:rsidRPr="0010096C">
        <w:rPr>
          <w:rFonts w:asciiTheme="minorHAnsi" w:hAnsiTheme="minorHAnsi" w:cstheme="minorHAnsi"/>
          <w:iCs/>
        </w:rPr>
        <w:t xml:space="preserve">The Iowa Utilities Board approved in September 2023 a high voltage direct current line that runs underground next to railroad tracks. This amendment comes forward after difficulty in some cities completing the project. This language was worked out between the League of Cities and SOO Green. The amendment does the following: </w:t>
      </w:r>
    </w:p>
    <w:p w14:paraId="298CD7F0" w14:textId="62D4989A"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t xml:space="preserve">Prohibits a city from unreasonably refusing to grant a franchise for a merchant line when the IUB has granted a franchise, and the franchisee makes a written request to the city. The city will conduct a public </w:t>
      </w:r>
      <w:r w:rsidR="00BC5FD8" w:rsidRPr="0010096C">
        <w:rPr>
          <w:rFonts w:asciiTheme="minorHAnsi" w:hAnsiTheme="minorHAnsi" w:cstheme="minorHAnsi"/>
          <w:iCs/>
          <w:sz w:val="22"/>
        </w:rPr>
        <w:t>hearing and</w:t>
      </w:r>
      <w:r w:rsidRPr="0010096C">
        <w:rPr>
          <w:rFonts w:asciiTheme="minorHAnsi" w:hAnsiTheme="minorHAnsi" w:cstheme="minorHAnsi"/>
          <w:iCs/>
          <w:sz w:val="22"/>
        </w:rPr>
        <w:t xml:space="preserve"> may denial the request</w:t>
      </w:r>
      <w:r w:rsidR="00BC5FD8">
        <w:rPr>
          <w:rFonts w:asciiTheme="minorHAnsi" w:hAnsiTheme="minorHAnsi" w:cstheme="minorHAnsi"/>
          <w:iCs/>
          <w:sz w:val="22"/>
        </w:rPr>
        <w:t>,</w:t>
      </w:r>
      <w:r w:rsidRPr="0010096C">
        <w:rPr>
          <w:rFonts w:asciiTheme="minorHAnsi" w:hAnsiTheme="minorHAnsi" w:cstheme="minorHAnsi"/>
          <w:iCs/>
          <w:sz w:val="22"/>
        </w:rPr>
        <w:t xml:space="preserve"> </w:t>
      </w:r>
      <w:proofErr w:type="gramStart"/>
      <w:r w:rsidRPr="0010096C">
        <w:rPr>
          <w:rFonts w:asciiTheme="minorHAnsi" w:hAnsiTheme="minorHAnsi" w:cstheme="minorHAnsi"/>
          <w:iCs/>
          <w:sz w:val="22"/>
        </w:rPr>
        <w:t>as long as</w:t>
      </w:r>
      <w:proofErr w:type="gramEnd"/>
      <w:r w:rsidRPr="0010096C">
        <w:rPr>
          <w:rFonts w:asciiTheme="minorHAnsi" w:hAnsiTheme="minorHAnsi" w:cstheme="minorHAnsi"/>
          <w:iCs/>
          <w:sz w:val="22"/>
        </w:rPr>
        <w:t xml:space="preserve"> the city provides substantial evidence demonstrating the proposed transmission line would have significant adverse impact on the health or safety of the city’s residents or public facilities that was not considered by the IUB. </w:t>
      </w:r>
    </w:p>
    <w:p w14:paraId="1B44CECF" w14:textId="274D7D81"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t xml:space="preserve">If the city does not hold a hearing or act on the franchisee’s request within 90 days, the city franchise request is deemed approved by the city. Allows the franchisee </w:t>
      </w:r>
      <w:r w:rsidR="00BC5FD8" w:rsidRPr="0010096C">
        <w:rPr>
          <w:rFonts w:asciiTheme="minorHAnsi" w:hAnsiTheme="minorHAnsi" w:cstheme="minorHAnsi"/>
          <w:iCs/>
          <w:sz w:val="22"/>
        </w:rPr>
        <w:t>to seek</w:t>
      </w:r>
      <w:r w:rsidRPr="0010096C">
        <w:rPr>
          <w:rFonts w:asciiTheme="minorHAnsi" w:hAnsiTheme="minorHAnsi" w:cstheme="minorHAnsi"/>
          <w:iCs/>
          <w:sz w:val="22"/>
        </w:rPr>
        <w:t xml:space="preserve"> judicial review of a denial. </w:t>
      </w:r>
    </w:p>
    <w:p w14:paraId="39BE8CA7"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t xml:space="preserve">This amendment only applies to merchant lines approved by IUB prior to the effective date of this bill. This section is repealed on January 1, 2026. </w:t>
      </w:r>
    </w:p>
    <w:p w14:paraId="5E26B803"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Passed both chambers</w:t>
      </w:r>
    </w:p>
    <w:p w14:paraId="0E6E20A9" w14:textId="77777777" w:rsidR="0010096C" w:rsidRPr="0010096C" w:rsidRDefault="0010096C" w:rsidP="0010096C">
      <w:pPr>
        <w:rPr>
          <w:rFonts w:asciiTheme="minorHAnsi" w:hAnsiTheme="minorHAnsi" w:cstheme="minorHAnsi"/>
          <w:b/>
        </w:rPr>
      </w:pPr>
    </w:p>
    <w:p w14:paraId="31E7B781"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2489 – Breast Cancer Exams</w:t>
      </w:r>
    </w:p>
    <w:p w14:paraId="2177ADFA"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This bill requires health insurers to cover supplemental breast examinations and diagnostic breast examinations.</w:t>
      </w:r>
    </w:p>
    <w:p w14:paraId="240C42F9" w14:textId="6839DDBC" w:rsidR="0010096C" w:rsidRDefault="0081505B" w:rsidP="0010096C">
      <w:pPr>
        <w:rPr>
          <w:rFonts w:asciiTheme="minorHAnsi" w:hAnsiTheme="minorHAnsi" w:cstheme="minorHAnsi"/>
        </w:rPr>
      </w:pPr>
      <w:r w:rsidRPr="00497A38">
        <w:rPr>
          <w:rFonts w:asciiTheme="minorHAnsi" w:hAnsiTheme="minorHAnsi" w:cstheme="minorHAnsi"/>
          <w:b/>
        </w:rPr>
        <w:t>Status: Signed by the Governor</w:t>
      </w:r>
      <w:r>
        <w:rPr>
          <w:rFonts w:asciiTheme="minorHAnsi" w:hAnsiTheme="minorHAnsi" w:cstheme="minorHAnsi"/>
          <w:b/>
        </w:rPr>
        <w:t xml:space="preserve"> (MAY 1,2024)</w:t>
      </w:r>
    </w:p>
    <w:p w14:paraId="017497E1" w14:textId="77777777" w:rsidR="0081505B" w:rsidRPr="0081505B" w:rsidRDefault="0081505B" w:rsidP="0010096C">
      <w:pPr>
        <w:rPr>
          <w:rFonts w:asciiTheme="minorHAnsi" w:hAnsiTheme="minorHAnsi" w:cstheme="minorHAnsi"/>
        </w:rPr>
      </w:pPr>
    </w:p>
    <w:p w14:paraId="057207AD"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2490 – Mutual Reorganization and Insurance Timelines</w:t>
      </w:r>
    </w:p>
    <w:p w14:paraId="029D3AB0"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allows for county and state mutual insurance associations to reorganize by forming a mutual insurance holding company. </w:t>
      </w:r>
    </w:p>
    <w:p w14:paraId="64E1264F"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The Governor has signed House File 2265 which extended the timeframe from 30 to 60 days for personal lines policyholders to receive notice of renewal on their policy. This bill comes as a recommendation from the Iowa Insurance Division to similarly extend the timeframe in the Automobile Insurance Cancellation Control code chapter and the County and State Mutual Insurance Associations code chapters. These sections are effective January 1, 2025.</w:t>
      </w:r>
    </w:p>
    <w:p w14:paraId="2C87A3A2"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Passed both chambers</w:t>
      </w:r>
    </w:p>
    <w:p w14:paraId="6A9D3CCA" w14:textId="77777777" w:rsidR="0010096C" w:rsidRPr="0010096C" w:rsidRDefault="0010096C" w:rsidP="0010096C">
      <w:pPr>
        <w:tabs>
          <w:tab w:val="left" w:pos="912"/>
        </w:tabs>
        <w:spacing w:before="120"/>
        <w:rPr>
          <w:rFonts w:asciiTheme="minorHAnsi" w:hAnsiTheme="minorHAnsi" w:cstheme="minorHAnsi"/>
          <w:b/>
          <w:i/>
        </w:rPr>
      </w:pPr>
    </w:p>
    <w:p w14:paraId="2D320167"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2581 – One Call</w:t>
      </w:r>
    </w:p>
    <w:p w14:paraId="726C9518"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This bill makes the following changes to the One Call system:</w:t>
      </w:r>
    </w:p>
    <w:p w14:paraId="4AA0C144" w14:textId="10EF2484"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Revises the 48-hour notice period and the notice timeline from 20 days to 25 days</w:t>
      </w:r>
      <w:r w:rsidR="00BC5FD8">
        <w:rPr>
          <w:rFonts w:asciiTheme="minorHAnsi" w:hAnsiTheme="minorHAnsi" w:cstheme="minorHAnsi"/>
          <w:sz w:val="22"/>
        </w:rPr>
        <w:t>.</w:t>
      </w:r>
    </w:p>
    <w:p w14:paraId="142317CF" w14:textId="415883E4"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t>Requires two members of the One Call board to be excavators and two members to be locators as non-voting members</w:t>
      </w:r>
      <w:r w:rsidR="00BC5FD8">
        <w:rPr>
          <w:rFonts w:asciiTheme="minorHAnsi" w:hAnsiTheme="minorHAnsi" w:cstheme="minorHAnsi"/>
          <w:iCs/>
          <w:sz w:val="22"/>
        </w:rPr>
        <w:t>.</w:t>
      </w:r>
    </w:p>
    <w:p w14:paraId="21552C54" w14:textId="7BC8948C"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t>Requires IUB to receive records upon request when they are involved in a case with the AGs office and allows the IUB to investigate complaints against locators</w:t>
      </w:r>
      <w:r w:rsidR="00BC5FD8">
        <w:rPr>
          <w:rFonts w:asciiTheme="minorHAnsi" w:hAnsiTheme="minorHAnsi" w:cstheme="minorHAnsi"/>
          <w:iCs/>
          <w:sz w:val="22"/>
        </w:rPr>
        <w:t>.</w:t>
      </w:r>
    </w:p>
    <w:p w14:paraId="5B925AF8"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lastRenderedPageBreak/>
        <w:t>Allows the AG to issue civil penalties ($100-$5,000) against the locator if a complaint is filed. Allows for a warning letter from the AGs office instead of the civil penalty.</w:t>
      </w:r>
    </w:p>
    <w:p w14:paraId="18B8CEBD" w14:textId="3133B024"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t>Requires locators to accurately complete locates and to notify One Call when a locate cannot be completed</w:t>
      </w:r>
      <w:r w:rsidR="00BC5FD8">
        <w:rPr>
          <w:rFonts w:asciiTheme="minorHAnsi" w:hAnsiTheme="minorHAnsi" w:cstheme="minorHAnsi"/>
          <w:iCs/>
          <w:sz w:val="22"/>
        </w:rPr>
        <w:t>.</w:t>
      </w:r>
    </w:p>
    <w:p w14:paraId="04DFD8B1"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t xml:space="preserve">Requires One Call to establish a communication system to allow for notice to be provided to utilities, locators, and excavators. </w:t>
      </w:r>
    </w:p>
    <w:p w14:paraId="1A88C257" w14:textId="3EA9B4A4"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t>Allows for nondestructive methods to be used when agreed to by the excavator and utility</w:t>
      </w:r>
      <w:r w:rsidR="00BC5FD8">
        <w:rPr>
          <w:rFonts w:asciiTheme="minorHAnsi" w:hAnsiTheme="minorHAnsi" w:cstheme="minorHAnsi"/>
          <w:iCs/>
          <w:sz w:val="22"/>
        </w:rPr>
        <w:t>.</w:t>
      </w:r>
    </w:p>
    <w:p w14:paraId="0B943463" w14:textId="26F92268"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t>Requires the flag used to include the name of the utility</w:t>
      </w:r>
      <w:r w:rsidR="00BC5FD8">
        <w:rPr>
          <w:rFonts w:asciiTheme="minorHAnsi" w:hAnsiTheme="minorHAnsi" w:cstheme="minorHAnsi"/>
          <w:iCs/>
          <w:sz w:val="22"/>
        </w:rPr>
        <w:t>.</w:t>
      </w:r>
    </w:p>
    <w:p w14:paraId="4FAA76F5"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Status: Passed both chambers</w:t>
      </w:r>
    </w:p>
    <w:p w14:paraId="59A2694C" w14:textId="77777777" w:rsidR="0010096C" w:rsidRPr="0010096C" w:rsidRDefault="0010096C" w:rsidP="0010096C">
      <w:pPr>
        <w:rPr>
          <w:rFonts w:asciiTheme="minorHAnsi" w:hAnsiTheme="minorHAnsi" w:cstheme="minorHAnsi"/>
          <w:b/>
        </w:rPr>
      </w:pPr>
    </w:p>
    <w:p w14:paraId="46AE6FB6" w14:textId="77777777" w:rsidR="0010096C" w:rsidRPr="0010096C" w:rsidRDefault="0010096C" w:rsidP="0010096C">
      <w:pPr>
        <w:rPr>
          <w:rFonts w:asciiTheme="minorHAnsi" w:hAnsiTheme="minorHAnsi" w:cstheme="minorHAnsi"/>
          <w:b/>
        </w:rPr>
      </w:pPr>
      <w:r w:rsidRPr="0010096C">
        <w:rPr>
          <w:rFonts w:asciiTheme="minorHAnsi" w:hAnsiTheme="minorHAnsi" w:cstheme="minorHAnsi"/>
          <w:b/>
        </w:rPr>
        <w:t>HF 2668 – Biomarker Testing</w:t>
      </w:r>
    </w:p>
    <w:p w14:paraId="2D00708F"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requires health insurers to provide coverage for biomarker testing when the testing has demonstrated clinical utility. Requires DHHS to submit a report to the legislature on costs and utilization in Medicaid. </w:t>
      </w:r>
    </w:p>
    <w:p w14:paraId="6E7EEBBE" w14:textId="77777777" w:rsidR="0081505B" w:rsidRPr="00497A38" w:rsidRDefault="0081505B" w:rsidP="0081505B">
      <w:pPr>
        <w:rPr>
          <w:rFonts w:asciiTheme="minorHAnsi" w:hAnsiTheme="minorHAnsi" w:cstheme="minorHAnsi"/>
        </w:rPr>
      </w:pPr>
      <w:r w:rsidRPr="00497A38">
        <w:rPr>
          <w:rFonts w:asciiTheme="minorHAnsi" w:hAnsiTheme="minorHAnsi" w:cstheme="minorHAnsi"/>
          <w:b/>
        </w:rPr>
        <w:t>Status: Signed by the Governor</w:t>
      </w:r>
      <w:r>
        <w:rPr>
          <w:rFonts w:asciiTheme="minorHAnsi" w:hAnsiTheme="minorHAnsi" w:cstheme="minorHAnsi"/>
          <w:b/>
        </w:rPr>
        <w:t xml:space="preserve"> (MAY 1,2024)</w:t>
      </w:r>
    </w:p>
    <w:p w14:paraId="43AE5A96" w14:textId="77777777" w:rsidR="0074697D" w:rsidRPr="0010096C" w:rsidRDefault="0074697D" w:rsidP="00DC2F12">
      <w:pPr>
        <w:rPr>
          <w:rFonts w:asciiTheme="minorHAnsi" w:hAnsiTheme="minorHAnsi" w:cstheme="minorHAnsi"/>
          <w:b/>
          <w:i/>
        </w:rPr>
      </w:pPr>
    </w:p>
    <w:p w14:paraId="12D61146" w14:textId="77777777" w:rsidR="00643613" w:rsidRPr="006E5A1A" w:rsidRDefault="00643613" w:rsidP="00643613">
      <w:pPr>
        <w:rPr>
          <w:rFonts w:eastAsia="Times New Roman"/>
          <w:b/>
          <w:u w:val="single"/>
        </w:rPr>
      </w:pPr>
      <w:r w:rsidRPr="006E5A1A">
        <w:rPr>
          <w:rFonts w:eastAsia="Times New Roman"/>
          <w:noProof/>
          <w:sz w:val="24"/>
          <w:szCs w:val="24"/>
        </w:rPr>
        <mc:AlternateContent>
          <mc:Choice Requires="wps">
            <w:drawing>
              <wp:anchor distT="0" distB="0" distL="114300" distR="114300" simplePos="0" relativeHeight="251665408" behindDoc="0" locked="0" layoutInCell="1" allowOverlap="0" wp14:anchorId="1C9359FB" wp14:editId="5BEFA535">
                <wp:simplePos x="0" y="0"/>
                <wp:positionH relativeFrom="column">
                  <wp:posOffset>5715</wp:posOffset>
                </wp:positionH>
                <wp:positionV relativeFrom="paragraph">
                  <wp:posOffset>71120</wp:posOffset>
                </wp:positionV>
                <wp:extent cx="6400800" cy="342900"/>
                <wp:effectExtent l="5715" t="13970" r="13335" b="5080"/>
                <wp:wrapSquare wrapText="bothSides"/>
                <wp:docPr id="16" name="Text 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solidFill>
                          <a:srgbClr val="333333"/>
                        </a:solidFill>
                        <a:ln w="9525">
                          <a:solidFill>
                            <a:srgbClr val="000000"/>
                          </a:solidFill>
                          <a:miter lim="800000"/>
                          <a:headEnd/>
                          <a:tailEnd/>
                        </a:ln>
                      </wps:spPr>
                      <wps:txbx>
                        <w:txbxContent>
                          <w:p w14:paraId="3B8A4406"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ECONOMIC GROWTH</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1C9359FB" id="Text Box 16" o:spid="_x0000_s1029" type="#_x0000_t202" style="position:absolute;margin-left:.45pt;margin-top:5.6pt;width:7in;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" o:allowoverlap="f" fillcolor="#333">
                <v:textbox>
                  <w:txbxContent>
                    <w:p w14:paraId="3B8A4406"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ECONOMIC GROWTH</w:t>
                      </w:r>
                    </w:p>
                  </w:txbxContent>
                </v:textbox>
                <w10:wrap type="square"/>
              </v:shape>
            </w:pict>
          </mc:Fallback>
        </mc:AlternateContent>
      </w:r>
    </w:p>
    <w:p w14:paraId="523E27C2" w14:textId="77777777" w:rsidR="00F354BF" w:rsidRPr="00F354BF" w:rsidRDefault="00F354BF" w:rsidP="00F354BF">
      <w:pPr>
        <w:rPr>
          <w:rFonts w:asciiTheme="minorHAnsi" w:hAnsiTheme="minorHAnsi" w:cstheme="minorHAnsi"/>
          <w:b/>
        </w:rPr>
      </w:pPr>
      <w:r w:rsidRPr="00F354BF">
        <w:rPr>
          <w:rFonts w:asciiTheme="minorHAnsi" w:hAnsiTheme="minorHAnsi" w:cstheme="minorHAnsi"/>
          <w:b/>
        </w:rPr>
        <w:t>House File 2175 — Cell Siting Act</w:t>
      </w:r>
    </w:p>
    <w:p w14:paraId="448846D8" w14:textId="77777777" w:rsidR="00F354BF" w:rsidRPr="00F354BF" w:rsidRDefault="00F354BF" w:rsidP="00F354BF">
      <w:pPr>
        <w:rPr>
          <w:rFonts w:asciiTheme="minorHAnsi" w:hAnsiTheme="minorHAnsi" w:cstheme="minorHAnsi"/>
          <w:b/>
          <w:i/>
        </w:rPr>
      </w:pPr>
      <w:r w:rsidRPr="00F354BF">
        <w:rPr>
          <w:rFonts w:asciiTheme="minorHAnsi" w:hAnsiTheme="minorHAnsi" w:cstheme="minorHAnsi"/>
        </w:rPr>
        <w:t>The Iowa cell siting Act (ICSA) regulates the placement of wireless facilities and associated infrastructure. Code section 8C.9 currently repeals the ICSA on July 1, 2025. This bill extends the future repeal date of the ICSA to July 1, 2035.</w:t>
      </w:r>
    </w:p>
    <w:p w14:paraId="02DD4D8A" w14:textId="1D8AB365" w:rsidR="00F354BF" w:rsidRPr="0081505B" w:rsidRDefault="0081505B" w:rsidP="00F354BF">
      <w:pPr>
        <w:rPr>
          <w:rFonts w:asciiTheme="minorHAnsi" w:hAnsiTheme="minorHAnsi" w:cstheme="minorHAnsi"/>
        </w:rPr>
      </w:pPr>
      <w:r w:rsidRPr="00497A38">
        <w:rPr>
          <w:rFonts w:asciiTheme="minorHAnsi" w:hAnsiTheme="minorHAnsi" w:cstheme="minorHAnsi"/>
          <w:b/>
        </w:rPr>
        <w:t>Status: Signed by the Governor</w:t>
      </w:r>
      <w:r>
        <w:rPr>
          <w:rFonts w:asciiTheme="minorHAnsi" w:hAnsiTheme="minorHAnsi" w:cstheme="minorHAnsi"/>
          <w:b/>
        </w:rPr>
        <w:t xml:space="preserve"> (MAY 1,2024)</w:t>
      </w:r>
    </w:p>
    <w:p w14:paraId="7EF46625" w14:textId="77777777" w:rsidR="00F354BF" w:rsidRPr="00F354BF" w:rsidRDefault="00F354BF" w:rsidP="00F354BF">
      <w:pPr>
        <w:rPr>
          <w:rFonts w:asciiTheme="minorHAnsi" w:hAnsiTheme="minorHAnsi" w:cstheme="minorHAnsi"/>
          <w:b/>
        </w:rPr>
      </w:pPr>
      <w:r w:rsidRPr="00F354BF">
        <w:rPr>
          <w:rFonts w:asciiTheme="minorHAnsi" w:hAnsiTheme="minorHAnsi" w:cstheme="minorHAnsi"/>
          <w:b/>
        </w:rPr>
        <w:t>Senate File 2289 — IEDA Technical Bill</w:t>
      </w:r>
    </w:p>
    <w:p w14:paraId="6754A799" w14:textId="77777777" w:rsidR="00F354BF" w:rsidRPr="00F354BF" w:rsidRDefault="00F354BF" w:rsidP="00F354BF">
      <w:pPr>
        <w:rPr>
          <w:rFonts w:asciiTheme="minorHAnsi" w:hAnsiTheme="minorHAnsi" w:cstheme="minorHAnsi"/>
        </w:rPr>
      </w:pPr>
      <w:r w:rsidRPr="00F354BF">
        <w:rPr>
          <w:rFonts w:asciiTheme="minorHAnsi" w:hAnsiTheme="minorHAnsi" w:cstheme="minorHAnsi"/>
        </w:rPr>
        <w:t>This is the IEDA technical bill. The bill provides a mechanism for IEDA to prohibit bad actors from receiving program awards, removes outdated IEDA responsibilities, and provides that decisions related to emergency energy decisions are within the governor's control. They are currently assigned to the director of IEDA.</w:t>
      </w:r>
    </w:p>
    <w:p w14:paraId="536AA7E2" w14:textId="14E9F294" w:rsidR="003235D8" w:rsidRPr="00F354BF" w:rsidRDefault="00F354BF" w:rsidP="007537E9">
      <w:pPr>
        <w:rPr>
          <w:rFonts w:asciiTheme="minorHAnsi" w:hAnsiTheme="minorHAnsi" w:cstheme="minorHAnsi"/>
          <w:b/>
          <w:i/>
        </w:rPr>
      </w:pPr>
      <w:r w:rsidRPr="00F354BF">
        <w:rPr>
          <w:rFonts w:asciiTheme="minorHAnsi" w:hAnsiTheme="minorHAnsi" w:cstheme="minorHAnsi"/>
          <w:b/>
          <w:i/>
        </w:rPr>
        <w:t>STATUS: PASSED BOTH CHAMBERS</w:t>
      </w:r>
    </w:p>
    <w:p w14:paraId="3142CF6F" w14:textId="77777777" w:rsidR="00643613" w:rsidRPr="006E5A1A" w:rsidRDefault="00643613" w:rsidP="00A973A9">
      <w:pPr>
        <w:rPr>
          <w:rFonts w:eastAsia="Times New Roman"/>
        </w:rPr>
      </w:pPr>
      <w:r w:rsidRPr="006E5A1A">
        <w:rPr>
          <w:rFonts w:eastAsia="Times New Roman"/>
          <w:noProof/>
        </w:rPr>
        <mc:AlternateContent>
          <mc:Choice Requires="wps">
            <w:drawing>
              <wp:anchor distT="0" distB="0" distL="114300" distR="114300" simplePos="0" relativeHeight="251662336" behindDoc="0" locked="0" layoutInCell="1" allowOverlap="0" wp14:anchorId="13A1D6D8" wp14:editId="42BBE839">
                <wp:simplePos x="0" y="0"/>
                <wp:positionH relativeFrom="column">
                  <wp:posOffset>-47625</wp:posOffset>
                </wp:positionH>
                <wp:positionV relativeFrom="paragraph">
                  <wp:posOffset>142875</wp:posOffset>
                </wp:positionV>
                <wp:extent cx="6455664" cy="347472"/>
                <wp:effectExtent l="0" t="0" r="21590" b="14605"/>
                <wp:wrapNone/>
                <wp:docPr id="15"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55664" cy="347472"/>
                        </a:xfrm>
                        <a:prstGeom prst="rect">
                          <a:avLst/>
                        </a:prstGeom>
                        <a:solidFill>
                          <a:srgbClr val="333333"/>
                        </a:solidFill>
                        <a:ln w="9525">
                          <a:solidFill>
                            <a:srgbClr val="000000"/>
                          </a:solidFill>
                          <a:miter lim="800000"/>
                          <a:headEnd/>
                          <a:tailEnd/>
                        </a:ln>
                      </wps:spPr>
                      <wps:txbx>
                        <w:txbxContent>
                          <w:p w14:paraId="07EE30DD" w14:textId="70B7112B"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EDUCATION</w:t>
                            </w:r>
                          </w:p>
                          <w:p w14:paraId="57D54176" w14:textId="77777777" w:rsidR="007205B6" w:rsidRDefault="007205B6" w:rsidP="00643613">
                            <w:pPr>
                              <w:shd w:val="clear" w:color="auto" w:fill="00000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13A1D6D8" id="Text Box 15" o:spid="_x0000_s1030" type="#_x0000_t202" style="position:absolute;margin-left:-3.75pt;margin-top:11.25pt;width:508.3pt;height:27.3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" o:allowoverlap="f" fillcolor="#333">
                <v:textbox>
                  <w:txbxContent>
                    <w:p w14:paraId="07EE30DD" w14:textId="70B7112B"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EDUCATION</w:t>
                      </w:r>
                    </w:p>
                    <w:p w14:paraId="57D54176" w14:textId="77777777" w:rsidR="007205B6" w:rsidRDefault="007205B6" w:rsidP="00643613">
                      <w:pPr>
                        <w:shd w:val="clear" w:color="auto" w:fill="000000"/>
                      </w:pPr>
                    </w:p>
                  </w:txbxContent>
                </v:textbox>
              </v:shape>
            </w:pict>
          </mc:Fallback>
        </mc:AlternateContent>
      </w:r>
    </w:p>
    <w:p w14:paraId="6B1CB59B" w14:textId="77777777" w:rsidR="00643613" w:rsidRPr="006E5A1A" w:rsidRDefault="00643613" w:rsidP="00643613">
      <w:pPr>
        <w:rPr>
          <w:rFonts w:eastAsia="Times New Roman"/>
          <w:b/>
        </w:rPr>
      </w:pPr>
      <w:r w:rsidRPr="006E5A1A">
        <w:rPr>
          <w:rFonts w:eastAsia="Times New Roman"/>
          <w:b/>
          <w:u w:val="single"/>
        </w:rPr>
        <w:t>House File</w:t>
      </w:r>
      <w:r w:rsidRPr="006E5A1A">
        <w:rPr>
          <w:rFonts w:eastAsia="Times New Roman"/>
          <w:b/>
          <w:caps/>
          <w:u w:val="single"/>
        </w:rPr>
        <w:t xml:space="preserve"> 184 – Categorical Allowable Growth for FY 12 and FY 13</w:t>
      </w:r>
    </w:p>
    <w:p w14:paraId="476FE4CF" w14:textId="77777777" w:rsidR="00643613" w:rsidRPr="006E5A1A" w:rsidRDefault="00643613" w:rsidP="00643613">
      <w:pPr>
        <w:rPr>
          <w:rFonts w:eastAsia="Times New Roman"/>
        </w:rPr>
      </w:pPr>
    </w:p>
    <w:p w14:paraId="2AA9A973" w14:textId="77777777" w:rsidR="0042338E" w:rsidRPr="006E5A1A" w:rsidRDefault="0042338E" w:rsidP="0042338E">
      <w:pPr>
        <w:rPr>
          <w:rFonts w:eastAsia="Times New Roman"/>
        </w:rPr>
      </w:pPr>
    </w:p>
    <w:p w14:paraId="1BB2C939" w14:textId="77777777" w:rsidR="00497A38" w:rsidRPr="00497A38" w:rsidRDefault="00497A38" w:rsidP="00497A38">
      <w:pPr>
        <w:rPr>
          <w:rFonts w:asciiTheme="minorHAnsi" w:hAnsiTheme="minorHAnsi" w:cstheme="minorHAnsi"/>
        </w:rPr>
      </w:pPr>
      <w:r w:rsidRPr="00497A38">
        <w:rPr>
          <w:rFonts w:asciiTheme="minorHAnsi" w:hAnsiTheme="minorHAnsi" w:cstheme="minorHAnsi"/>
          <w:b/>
        </w:rPr>
        <w:t>House File 2152/House Study Bill 569—Removal of Report</w:t>
      </w:r>
    </w:p>
    <w:p w14:paraId="34DE5B89" w14:textId="0F83CEA6" w:rsidR="00497A38" w:rsidRPr="00497A38" w:rsidRDefault="00497A38" w:rsidP="00497A38">
      <w:pPr>
        <w:rPr>
          <w:rFonts w:asciiTheme="minorHAnsi" w:hAnsiTheme="minorHAnsi" w:cstheme="minorHAnsi"/>
        </w:rPr>
      </w:pPr>
      <w:r w:rsidRPr="00497A38">
        <w:rPr>
          <w:rFonts w:asciiTheme="minorHAnsi" w:hAnsiTheme="minorHAnsi" w:cstheme="minorHAnsi"/>
        </w:rPr>
        <w:t>Department bill that removes a reporting requirement of the commission on educator leadership and compensation. Due to changes from the ESA bill last year on TLC funds schools are no longer required to submit a framework and receive department approval</w:t>
      </w:r>
      <w:r w:rsidR="00BC5FD8">
        <w:rPr>
          <w:rFonts w:asciiTheme="minorHAnsi" w:hAnsiTheme="minorHAnsi" w:cstheme="minorHAnsi"/>
        </w:rPr>
        <w:t>,</w:t>
      </w:r>
      <w:r w:rsidRPr="00497A38">
        <w:rPr>
          <w:rFonts w:asciiTheme="minorHAnsi" w:hAnsiTheme="minorHAnsi" w:cstheme="minorHAnsi"/>
        </w:rPr>
        <w:t xml:space="preserve"> </w:t>
      </w:r>
      <w:proofErr w:type="gramStart"/>
      <w:r w:rsidRPr="00497A38">
        <w:rPr>
          <w:rFonts w:asciiTheme="minorHAnsi" w:hAnsiTheme="minorHAnsi" w:cstheme="minorHAnsi"/>
        </w:rPr>
        <w:t>in order to</w:t>
      </w:r>
      <w:proofErr w:type="gramEnd"/>
      <w:r w:rsidRPr="00497A38">
        <w:rPr>
          <w:rFonts w:asciiTheme="minorHAnsi" w:hAnsiTheme="minorHAnsi" w:cstheme="minorHAnsi"/>
        </w:rPr>
        <w:t xml:space="preserve"> receive funding.</w:t>
      </w:r>
    </w:p>
    <w:p w14:paraId="516A69B7" w14:textId="77777777" w:rsidR="00497A38" w:rsidRPr="00497A38" w:rsidRDefault="00497A38" w:rsidP="00497A38">
      <w:pPr>
        <w:rPr>
          <w:rFonts w:asciiTheme="minorHAnsi" w:hAnsiTheme="minorHAnsi" w:cstheme="minorHAnsi"/>
        </w:rPr>
      </w:pPr>
      <w:r w:rsidRPr="00497A38">
        <w:rPr>
          <w:rFonts w:asciiTheme="minorHAnsi" w:hAnsiTheme="minorHAnsi" w:cstheme="minorHAnsi"/>
          <w:b/>
        </w:rPr>
        <w:t>Status: Signed by the Governor</w:t>
      </w:r>
    </w:p>
    <w:p w14:paraId="7A666E3D" w14:textId="77777777" w:rsidR="00497A38" w:rsidRPr="00497A38" w:rsidRDefault="00497A38" w:rsidP="00497A38">
      <w:pPr>
        <w:rPr>
          <w:rFonts w:asciiTheme="minorHAnsi" w:hAnsiTheme="minorHAnsi" w:cstheme="minorHAnsi"/>
        </w:rPr>
      </w:pPr>
    </w:p>
    <w:p w14:paraId="46A0156B"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 xml:space="preserve">House File 2153/House Study Bill 563—College Student Aid Reporting Requirement </w:t>
      </w:r>
    </w:p>
    <w:p w14:paraId="06627C12" w14:textId="77777777" w:rsidR="00497A38" w:rsidRPr="00497A38" w:rsidRDefault="00497A38" w:rsidP="00497A38">
      <w:pPr>
        <w:contextualSpacing/>
        <w:rPr>
          <w:rFonts w:asciiTheme="minorHAnsi" w:hAnsiTheme="minorHAnsi" w:cstheme="minorHAnsi"/>
          <w:b/>
        </w:rPr>
      </w:pPr>
      <w:r w:rsidRPr="00497A38">
        <w:rPr>
          <w:rFonts w:asciiTheme="minorHAnsi" w:hAnsiTheme="minorHAnsi" w:cstheme="minorHAnsi"/>
        </w:rPr>
        <w:t>Dept. of Ed. bill that collapses two separate reports into one report and reflects actual practice.</w:t>
      </w:r>
      <w:r w:rsidRPr="00497A38">
        <w:rPr>
          <w:rFonts w:asciiTheme="minorHAnsi" w:hAnsiTheme="minorHAnsi" w:cstheme="minorHAnsi"/>
          <w:b/>
        </w:rPr>
        <w:t xml:space="preserve"> </w:t>
      </w:r>
    </w:p>
    <w:p w14:paraId="0B3E7BFC" w14:textId="77777777" w:rsidR="00497A38" w:rsidRPr="00497A38" w:rsidRDefault="00497A38" w:rsidP="00497A38">
      <w:pPr>
        <w:contextualSpacing/>
        <w:rPr>
          <w:rFonts w:asciiTheme="minorHAnsi" w:hAnsiTheme="minorHAnsi" w:cstheme="minorHAnsi"/>
        </w:rPr>
      </w:pPr>
      <w:r w:rsidRPr="00497A38">
        <w:rPr>
          <w:rFonts w:asciiTheme="minorHAnsi" w:hAnsiTheme="minorHAnsi" w:cstheme="minorHAnsi"/>
          <w:b/>
        </w:rPr>
        <w:t xml:space="preserve">Status: Signed by the Governor </w:t>
      </w:r>
    </w:p>
    <w:p w14:paraId="772723EC" w14:textId="77777777" w:rsidR="00497A38" w:rsidRPr="00497A38" w:rsidRDefault="00497A38" w:rsidP="00497A38">
      <w:pPr>
        <w:rPr>
          <w:rFonts w:asciiTheme="minorHAnsi" w:hAnsiTheme="minorHAnsi" w:cstheme="minorHAnsi"/>
        </w:rPr>
      </w:pPr>
    </w:p>
    <w:p w14:paraId="339A0979" w14:textId="77777777" w:rsidR="00497A38" w:rsidRPr="00497A38" w:rsidRDefault="00497A38" w:rsidP="00497A38">
      <w:pPr>
        <w:rPr>
          <w:rFonts w:asciiTheme="minorHAnsi" w:hAnsiTheme="minorHAnsi" w:cstheme="minorHAnsi"/>
          <w:b/>
          <w:bCs/>
        </w:rPr>
      </w:pPr>
      <w:r w:rsidRPr="00497A38">
        <w:rPr>
          <w:rFonts w:asciiTheme="minorHAnsi" w:hAnsiTheme="minorHAnsi" w:cstheme="minorHAnsi"/>
          <w:b/>
        </w:rPr>
        <w:t>House File 2278/House File 134—</w:t>
      </w:r>
      <w:r w:rsidRPr="00497A38">
        <w:rPr>
          <w:rFonts w:asciiTheme="minorHAnsi" w:hAnsiTheme="minorHAnsi" w:cstheme="minorHAnsi"/>
          <w:b/>
          <w:bCs/>
        </w:rPr>
        <w:t>Open Enrollment Bus Routes</w:t>
      </w:r>
    </w:p>
    <w:p w14:paraId="376A40CC" w14:textId="3B97AAEE" w:rsidR="00497A38" w:rsidRPr="00497A38" w:rsidRDefault="00497A38" w:rsidP="00497A38">
      <w:pPr>
        <w:rPr>
          <w:rFonts w:asciiTheme="minorHAnsi" w:hAnsiTheme="minorHAnsi" w:cstheme="minorHAnsi"/>
        </w:rPr>
      </w:pPr>
      <w:r w:rsidRPr="00497A38">
        <w:rPr>
          <w:rFonts w:asciiTheme="minorHAnsi" w:hAnsiTheme="minorHAnsi" w:cstheme="minorHAnsi"/>
        </w:rPr>
        <w:t xml:space="preserve">Strikes requirement that districts must both agree before the receiving district school bus can </w:t>
      </w:r>
      <w:r w:rsidR="00BC5FD8" w:rsidRPr="00497A38">
        <w:rPr>
          <w:rFonts w:asciiTheme="minorHAnsi" w:hAnsiTheme="minorHAnsi" w:cstheme="minorHAnsi"/>
        </w:rPr>
        <w:t>enter</w:t>
      </w:r>
      <w:r w:rsidRPr="00497A38">
        <w:rPr>
          <w:rFonts w:asciiTheme="minorHAnsi" w:hAnsiTheme="minorHAnsi" w:cstheme="minorHAnsi"/>
        </w:rPr>
        <w:t xml:space="preserve"> the resident district to pick up students.</w:t>
      </w:r>
    </w:p>
    <w:p w14:paraId="424F0155" w14:textId="77777777" w:rsidR="0081505B" w:rsidRPr="00497A38" w:rsidRDefault="0081505B" w:rsidP="0081505B">
      <w:pPr>
        <w:rPr>
          <w:rFonts w:asciiTheme="minorHAnsi" w:hAnsiTheme="minorHAnsi" w:cstheme="minorHAnsi"/>
        </w:rPr>
      </w:pPr>
      <w:r w:rsidRPr="00497A38">
        <w:rPr>
          <w:rFonts w:asciiTheme="minorHAnsi" w:hAnsiTheme="minorHAnsi" w:cstheme="minorHAnsi"/>
          <w:b/>
        </w:rPr>
        <w:lastRenderedPageBreak/>
        <w:t>Status: Signed by the Governor</w:t>
      </w:r>
      <w:r>
        <w:rPr>
          <w:rFonts w:asciiTheme="minorHAnsi" w:hAnsiTheme="minorHAnsi" w:cstheme="minorHAnsi"/>
          <w:b/>
        </w:rPr>
        <w:t xml:space="preserve"> (MAY 1,2024)</w:t>
      </w:r>
    </w:p>
    <w:p w14:paraId="1E4C090C" w14:textId="77777777" w:rsidR="00497A38" w:rsidRPr="00497A38" w:rsidRDefault="00497A38" w:rsidP="00497A38">
      <w:pPr>
        <w:rPr>
          <w:rFonts w:asciiTheme="minorHAnsi" w:hAnsiTheme="minorHAnsi" w:cstheme="minorHAnsi"/>
        </w:rPr>
      </w:pPr>
    </w:p>
    <w:p w14:paraId="6603DF96"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House File 2393/House Study Bill 651— Dental Screenings</w:t>
      </w:r>
    </w:p>
    <w:p w14:paraId="3DA56040" w14:textId="77777777" w:rsidR="00497A38" w:rsidRPr="00497A38" w:rsidRDefault="00497A38" w:rsidP="00497A38">
      <w:pPr>
        <w:rPr>
          <w:rFonts w:asciiTheme="minorHAnsi" w:hAnsiTheme="minorHAnsi" w:cstheme="minorHAnsi"/>
        </w:rPr>
      </w:pPr>
      <w:r w:rsidRPr="00497A38">
        <w:rPr>
          <w:rFonts w:asciiTheme="minorHAnsi" w:hAnsiTheme="minorHAnsi" w:cstheme="minorHAnsi"/>
        </w:rPr>
        <w:t>Exempts dental screenings from invasive physical examination prohibitions and written notice requirements like vision and hearing exams.</w:t>
      </w:r>
    </w:p>
    <w:p w14:paraId="0C6A3A2A"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Status: Signed by the Governor</w:t>
      </w:r>
    </w:p>
    <w:p w14:paraId="62461899" w14:textId="77777777" w:rsidR="00497A38" w:rsidRPr="00497A38" w:rsidRDefault="00497A38" w:rsidP="00497A38">
      <w:pPr>
        <w:rPr>
          <w:rFonts w:asciiTheme="minorHAnsi" w:hAnsiTheme="minorHAnsi" w:cstheme="minorHAnsi"/>
        </w:rPr>
      </w:pPr>
    </w:p>
    <w:p w14:paraId="362AA064"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House File 2465/House File 2081—</w:t>
      </w:r>
      <w:bookmarkStart w:id="2" w:name="_Hlk126666937"/>
      <w:r w:rsidRPr="00497A38">
        <w:rPr>
          <w:rFonts w:asciiTheme="minorHAnsi" w:hAnsiTheme="minorHAnsi" w:cstheme="minorHAnsi"/>
        </w:rPr>
        <w:t xml:space="preserve"> </w:t>
      </w:r>
      <w:r w:rsidRPr="00497A38">
        <w:rPr>
          <w:rFonts w:asciiTheme="minorHAnsi" w:hAnsiTheme="minorHAnsi" w:cstheme="minorHAnsi"/>
          <w:b/>
        </w:rPr>
        <w:t>Agriculture Science Credit</w:t>
      </w:r>
    </w:p>
    <w:bookmarkEnd w:id="2"/>
    <w:p w14:paraId="1C57EB01" w14:textId="77777777" w:rsidR="00497A38" w:rsidRPr="00497A38" w:rsidRDefault="00497A38" w:rsidP="00497A38">
      <w:pPr>
        <w:contextualSpacing/>
        <w:jc w:val="both"/>
        <w:rPr>
          <w:rFonts w:asciiTheme="minorHAnsi" w:hAnsiTheme="minorHAnsi" w:cstheme="minorHAnsi"/>
        </w:rPr>
      </w:pPr>
      <w:r w:rsidRPr="00497A38">
        <w:rPr>
          <w:rFonts w:asciiTheme="minorHAnsi" w:hAnsiTheme="minorHAnsi" w:cstheme="minorHAnsi"/>
        </w:rPr>
        <w:t>Agriculture instruction allowed to meet a portion of science requirement.</w:t>
      </w:r>
    </w:p>
    <w:p w14:paraId="73DF548F"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Status: Passed both Chambers</w:t>
      </w:r>
    </w:p>
    <w:p w14:paraId="59BBF1ED" w14:textId="77777777" w:rsidR="00497A38" w:rsidRPr="00497A38" w:rsidRDefault="00497A38" w:rsidP="00497A38">
      <w:pPr>
        <w:rPr>
          <w:rFonts w:asciiTheme="minorHAnsi" w:hAnsiTheme="minorHAnsi" w:cstheme="minorHAnsi"/>
          <w:b/>
        </w:rPr>
      </w:pPr>
    </w:p>
    <w:p w14:paraId="1A3CF43B"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House File 2487/House Study Bill 568—</w:t>
      </w:r>
      <w:r w:rsidRPr="00497A38">
        <w:rPr>
          <w:rFonts w:asciiTheme="minorHAnsi" w:hAnsiTheme="minorHAnsi" w:cstheme="minorHAnsi"/>
        </w:rPr>
        <w:t xml:space="preserve"> </w:t>
      </w:r>
      <w:r w:rsidRPr="00497A38">
        <w:rPr>
          <w:rFonts w:asciiTheme="minorHAnsi" w:hAnsiTheme="minorHAnsi" w:cstheme="minorHAnsi"/>
          <w:b/>
        </w:rPr>
        <w:t>BOEE Inappropriate Relationships and Definition of Grooming</w:t>
      </w:r>
    </w:p>
    <w:p w14:paraId="2F723AD3" w14:textId="49D53366" w:rsidR="00497A38" w:rsidRPr="00497A38" w:rsidRDefault="00497A38" w:rsidP="00497A38">
      <w:pPr>
        <w:pStyle w:val="BodyText2"/>
        <w:contextualSpacing/>
        <w:rPr>
          <w:rFonts w:asciiTheme="minorHAnsi" w:hAnsiTheme="minorHAnsi" w:cstheme="minorHAnsi"/>
          <w:b w:val="0"/>
          <w:bCs/>
          <w:sz w:val="22"/>
          <w:szCs w:val="22"/>
        </w:rPr>
      </w:pPr>
      <w:r w:rsidRPr="00497A38">
        <w:rPr>
          <w:rFonts w:asciiTheme="minorHAnsi" w:hAnsiTheme="minorHAnsi" w:cstheme="minorHAnsi"/>
          <w:sz w:val="22"/>
          <w:szCs w:val="22"/>
        </w:rPr>
        <w:t xml:space="preserve">Department bill that lays out different levels of inappropriate relationships as well as adds a definition </w:t>
      </w:r>
      <w:r w:rsidRPr="00497A38">
        <w:rPr>
          <w:rFonts w:asciiTheme="minorHAnsi" w:hAnsiTheme="minorHAnsi" w:cstheme="minorHAnsi"/>
          <w:b w:val="0"/>
          <w:bCs/>
          <w:sz w:val="22"/>
          <w:szCs w:val="22"/>
        </w:rPr>
        <w:t xml:space="preserve">of “grooming behavior.”  Adds abuse of a student as an ethical violation that a district would be required to report to the BOEE. Removes </w:t>
      </w:r>
      <w:r w:rsidR="00BC5FD8" w:rsidRPr="00497A38">
        <w:rPr>
          <w:rFonts w:asciiTheme="minorHAnsi" w:hAnsiTheme="minorHAnsi" w:cstheme="minorHAnsi"/>
          <w:b w:val="0"/>
          <w:bCs/>
          <w:sz w:val="22"/>
          <w:szCs w:val="22"/>
        </w:rPr>
        <w:t>3-year</w:t>
      </w:r>
      <w:r w:rsidRPr="00497A38">
        <w:rPr>
          <w:rFonts w:asciiTheme="minorHAnsi" w:hAnsiTheme="minorHAnsi" w:cstheme="minorHAnsi"/>
          <w:b w:val="0"/>
          <w:bCs/>
          <w:sz w:val="22"/>
          <w:szCs w:val="22"/>
        </w:rPr>
        <w:t xml:space="preserve"> statute of limitations for soliciting, encouraging, or consummating a romantic or otherwise inappropriate relationship with a student. States the BOEE shall send information on a crime being committed to law enforcement. </w:t>
      </w:r>
    </w:p>
    <w:p w14:paraId="4C477DC1"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Status: Signed by the Governor</w:t>
      </w:r>
    </w:p>
    <w:p w14:paraId="6DB02B6E" w14:textId="77777777" w:rsidR="00497A38" w:rsidRPr="00497A38" w:rsidRDefault="00497A38" w:rsidP="00497A38">
      <w:pPr>
        <w:rPr>
          <w:rFonts w:asciiTheme="minorHAnsi" w:hAnsiTheme="minorHAnsi" w:cstheme="minorHAnsi"/>
          <w:b/>
          <w:u w:val="single"/>
        </w:rPr>
      </w:pPr>
    </w:p>
    <w:p w14:paraId="1A7EFE65"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House File 2543/House Study Bill 673— Charter School Bill</w:t>
      </w:r>
    </w:p>
    <w:p w14:paraId="14F21DAB" w14:textId="77777777" w:rsidR="00497A38" w:rsidRPr="00497A38" w:rsidRDefault="00497A38" w:rsidP="00497A38">
      <w:pPr>
        <w:pStyle w:val="BodyText2"/>
        <w:contextualSpacing/>
        <w:rPr>
          <w:rFonts w:asciiTheme="minorHAnsi" w:hAnsiTheme="minorHAnsi" w:cstheme="minorHAnsi"/>
          <w:b w:val="0"/>
          <w:bCs/>
          <w:sz w:val="22"/>
          <w:szCs w:val="22"/>
        </w:rPr>
      </w:pPr>
      <w:r w:rsidRPr="00497A38">
        <w:rPr>
          <w:rFonts w:asciiTheme="minorHAnsi" w:hAnsiTheme="minorHAnsi" w:cstheme="minorHAnsi"/>
          <w:b w:val="0"/>
          <w:bCs/>
          <w:sz w:val="22"/>
          <w:szCs w:val="22"/>
        </w:rPr>
        <w:t>Changes funding formula for charter schools to include the state cost per pupil plus the TLC supplement, Teacher salary supplement, professional development supplement, and early intervention supplement. Gives charter schools right of first refusal to district vacant and underutilized properties. Adds that can’t refuse sale or lease to other educational institutions listed below. Strikes requirement that charter school board members be residents of Iowa.</w:t>
      </w:r>
    </w:p>
    <w:p w14:paraId="2768ECB5"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Status: Passed both Chambers</w:t>
      </w:r>
    </w:p>
    <w:p w14:paraId="7F4DAF72" w14:textId="77777777" w:rsidR="00497A38" w:rsidRPr="00497A38" w:rsidRDefault="00497A38" w:rsidP="00497A38">
      <w:pPr>
        <w:rPr>
          <w:rFonts w:asciiTheme="minorHAnsi" w:hAnsiTheme="minorHAnsi" w:cstheme="minorHAnsi"/>
          <w:b/>
        </w:rPr>
      </w:pPr>
    </w:p>
    <w:p w14:paraId="6250A47E"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House File 2545/House File 2329—School Standards Review</w:t>
      </w:r>
    </w:p>
    <w:p w14:paraId="4AC36E2F" w14:textId="77777777" w:rsidR="00497A38" w:rsidRPr="00497A38" w:rsidRDefault="00497A38" w:rsidP="00497A38">
      <w:pPr>
        <w:pStyle w:val="BodyText2"/>
        <w:contextualSpacing/>
        <w:rPr>
          <w:rFonts w:asciiTheme="minorHAnsi" w:hAnsiTheme="minorHAnsi" w:cstheme="minorHAnsi"/>
          <w:b w:val="0"/>
          <w:bCs/>
          <w:sz w:val="22"/>
          <w:szCs w:val="22"/>
        </w:rPr>
      </w:pPr>
      <w:r w:rsidRPr="00497A38">
        <w:rPr>
          <w:rFonts w:asciiTheme="minorHAnsi" w:hAnsiTheme="minorHAnsi" w:cstheme="minorHAnsi"/>
          <w:b w:val="0"/>
          <w:bCs/>
          <w:sz w:val="22"/>
          <w:szCs w:val="22"/>
        </w:rPr>
        <w:t xml:space="preserve">Directs the Department to conduct a comprehensive review of the graduation requirements, core curriculum, core content standards, and education standards. Public comment and input from stakeholders will be considered. The director shall convene committees that contain members of the GA that serve in an ex officio capacity. Adds specific requirements for Social Studies Standards during their review. </w:t>
      </w:r>
    </w:p>
    <w:p w14:paraId="4666D6F1"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 xml:space="preserve">Status: Passed both Chambers </w:t>
      </w:r>
    </w:p>
    <w:p w14:paraId="7250BB88" w14:textId="77777777" w:rsidR="00497A38" w:rsidRPr="00497A38" w:rsidRDefault="00497A38" w:rsidP="00497A38">
      <w:pPr>
        <w:rPr>
          <w:rFonts w:asciiTheme="minorHAnsi" w:hAnsiTheme="minorHAnsi" w:cstheme="minorHAnsi"/>
          <w:b/>
        </w:rPr>
      </w:pPr>
    </w:p>
    <w:p w14:paraId="1E374466" w14:textId="77777777" w:rsidR="00497A38" w:rsidRPr="00497A38" w:rsidRDefault="00497A38" w:rsidP="00497A38">
      <w:pPr>
        <w:rPr>
          <w:rFonts w:asciiTheme="minorHAnsi" w:hAnsiTheme="minorHAnsi" w:cstheme="minorHAnsi"/>
          <w:b/>
        </w:rPr>
      </w:pPr>
      <w:r w:rsidRPr="00497A38">
        <w:rPr>
          <w:rFonts w:asciiTheme="minorHAnsi" w:hAnsiTheme="minorHAnsi" w:cstheme="minorHAnsi"/>
          <w:b/>
        </w:rPr>
        <w:t>House File 2618/House Study Bill 650—Literacy Bill</w:t>
      </w:r>
    </w:p>
    <w:p w14:paraId="4947B76C" w14:textId="77777777" w:rsidR="00497A38" w:rsidRPr="00497A38" w:rsidRDefault="00497A38" w:rsidP="00497A38">
      <w:pPr>
        <w:contextualSpacing/>
        <w:jc w:val="both"/>
        <w:rPr>
          <w:rFonts w:asciiTheme="minorHAnsi" w:hAnsiTheme="minorHAnsi" w:cstheme="minorHAnsi"/>
          <w:bCs/>
        </w:rPr>
      </w:pPr>
      <w:r w:rsidRPr="00497A38">
        <w:rPr>
          <w:rFonts w:asciiTheme="minorHAnsi" w:hAnsiTheme="minorHAnsi" w:cstheme="minorHAnsi"/>
          <w:bCs/>
        </w:rPr>
        <w:t xml:space="preserve">Requires a literacy plan for K-6. A parent can decide to hold their child back if not reading up to level. </w:t>
      </w:r>
    </w:p>
    <w:p w14:paraId="5F54972E" w14:textId="77777777" w:rsidR="00497A38" w:rsidRPr="00497A38" w:rsidRDefault="00497A38" w:rsidP="00497A38">
      <w:pPr>
        <w:contextualSpacing/>
        <w:jc w:val="both"/>
        <w:rPr>
          <w:rFonts w:asciiTheme="minorHAnsi" w:hAnsiTheme="minorHAnsi" w:cstheme="minorHAnsi"/>
          <w:b/>
        </w:rPr>
      </w:pPr>
      <w:r w:rsidRPr="00497A38">
        <w:rPr>
          <w:rFonts w:asciiTheme="minorHAnsi" w:hAnsiTheme="minorHAnsi" w:cstheme="minorHAnsi"/>
          <w:b/>
        </w:rPr>
        <w:t>Status: Passed both Chambers</w:t>
      </w:r>
    </w:p>
    <w:p w14:paraId="4B389D99" w14:textId="77777777" w:rsidR="00497A38" w:rsidRPr="00497A38" w:rsidRDefault="00497A38" w:rsidP="00497A38">
      <w:pPr>
        <w:contextualSpacing/>
        <w:jc w:val="both"/>
        <w:rPr>
          <w:rFonts w:asciiTheme="minorHAnsi" w:hAnsiTheme="minorHAnsi" w:cstheme="minorHAnsi"/>
          <w:b/>
        </w:rPr>
      </w:pPr>
    </w:p>
    <w:p w14:paraId="5602C0E9" w14:textId="77777777" w:rsidR="00497A38" w:rsidRPr="00497A38" w:rsidRDefault="00497A38" w:rsidP="00497A38">
      <w:pPr>
        <w:contextualSpacing/>
        <w:jc w:val="both"/>
        <w:rPr>
          <w:rFonts w:asciiTheme="minorHAnsi" w:hAnsiTheme="minorHAnsi" w:cstheme="minorHAnsi"/>
          <w:b/>
        </w:rPr>
      </w:pPr>
      <w:r w:rsidRPr="00497A38">
        <w:rPr>
          <w:rFonts w:asciiTheme="minorHAnsi" w:hAnsiTheme="minorHAnsi" w:cstheme="minorHAnsi"/>
          <w:b/>
        </w:rPr>
        <w:t>House File 2615/House File 2347—Community College Information and College and Career Transition Counselor</w:t>
      </w:r>
    </w:p>
    <w:p w14:paraId="42AF8BAD" w14:textId="77777777" w:rsidR="00497A38" w:rsidRPr="00497A38" w:rsidRDefault="00497A38" w:rsidP="00497A38">
      <w:pPr>
        <w:pStyle w:val="BodyText2"/>
        <w:contextualSpacing/>
        <w:rPr>
          <w:rFonts w:asciiTheme="minorHAnsi" w:hAnsiTheme="minorHAnsi" w:cstheme="minorHAnsi"/>
          <w:b w:val="0"/>
          <w:bCs/>
          <w:sz w:val="22"/>
          <w:szCs w:val="22"/>
        </w:rPr>
      </w:pPr>
      <w:r w:rsidRPr="00497A38">
        <w:rPr>
          <w:rFonts w:asciiTheme="minorHAnsi" w:hAnsiTheme="minorHAnsi" w:cstheme="minorHAnsi"/>
          <w:b w:val="0"/>
          <w:bCs/>
          <w:sz w:val="22"/>
          <w:szCs w:val="22"/>
        </w:rPr>
        <w:t>Requires community colleges to collect and publish info on wage, student loan payments, etc. like we do the Regent universities. Exempts the College and Career Transition Counselor from the shared operations cap.</w:t>
      </w:r>
    </w:p>
    <w:p w14:paraId="638E4E4D" w14:textId="77777777" w:rsidR="00497A38" w:rsidRPr="00497A38" w:rsidRDefault="00497A38" w:rsidP="00497A38">
      <w:pPr>
        <w:contextualSpacing/>
        <w:jc w:val="both"/>
        <w:rPr>
          <w:rFonts w:asciiTheme="minorHAnsi" w:hAnsiTheme="minorHAnsi" w:cstheme="minorHAnsi"/>
          <w:b/>
        </w:rPr>
      </w:pPr>
      <w:r w:rsidRPr="00497A38">
        <w:rPr>
          <w:rFonts w:asciiTheme="minorHAnsi" w:hAnsiTheme="minorHAnsi" w:cstheme="minorHAnsi"/>
          <w:b/>
        </w:rPr>
        <w:t>Status: Passed both Chambers</w:t>
      </w:r>
    </w:p>
    <w:p w14:paraId="655ED3BC" w14:textId="77777777" w:rsidR="00497A38" w:rsidRPr="00497A38" w:rsidRDefault="00497A38" w:rsidP="00497A38">
      <w:pPr>
        <w:contextualSpacing/>
        <w:jc w:val="both"/>
        <w:rPr>
          <w:rFonts w:asciiTheme="minorHAnsi" w:hAnsiTheme="minorHAnsi" w:cstheme="minorHAnsi"/>
          <w:b/>
        </w:rPr>
      </w:pPr>
    </w:p>
    <w:p w14:paraId="01EDC57E" w14:textId="77777777" w:rsidR="00497A38" w:rsidRPr="00497A38" w:rsidRDefault="00497A38" w:rsidP="00497A38">
      <w:pPr>
        <w:contextualSpacing/>
        <w:jc w:val="both"/>
        <w:rPr>
          <w:rFonts w:asciiTheme="minorHAnsi" w:hAnsiTheme="minorHAnsi" w:cstheme="minorHAnsi"/>
          <w:b/>
        </w:rPr>
      </w:pPr>
      <w:r w:rsidRPr="00497A38">
        <w:rPr>
          <w:rFonts w:asciiTheme="minorHAnsi" w:hAnsiTheme="minorHAnsi" w:cstheme="minorHAnsi"/>
          <w:b/>
        </w:rPr>
        <w:t>House File 2612/House Study Bill 713—AEA Reform</w:t>
      </w:r>
    </w:p>
    <w:p w14:paraId="19BE1F5C" w14:textId="77777777" w:rsidR="00497A38" w:rsidRPr="0078612E" w:rsidRDefault="00497A38" w:rsidP="00497A38">
      <w:pPr>
        <w:pStyle w:val="BodyText2"/>
        <w:contextualSpacing/>
        <w:rPr>
          <w:rFonts w:asciiTheme="minorHAnsi" w:hAnsiTheme="minorHAnsi" w:cstheme="minorHAnsi"/>
          <w:b w:val="0"/>
          <w:bCs/>
          <w:sz w:val="22"/>
          <w:szCs w:val="22"/>
        </w:rPr>
      </w:pPr>
      <w:r w:rsidRPr="0078612E">
        <w:rPr>
          <w:rFonts w:asciiTheme="minorHAnsi" w:hAnsiTheme="minorHAnsi" w:cstheme="minorHAnsi"/>
          <w:b w:val="0"/>
          <w:bCs/>
          <w:sz w:val="22"/>
          <w:szCs w:val="22"/>
        </w:rPr>
        <w:lastRenderedPageBreak/>
        <w:t xml:space="preserve">Creates a legislative task force. Money for media, educational services, and special education services stops at the school district in 25/26 school year. Schools may use media services from AEAs in 25/26 and beyond. Schools may use educational services from AEAs in 26/27 and beyond. Schools must use special ed services from AEAs in all years.  Dept. in charge of professional development. Dept. has true oversight over AEA budgets and accreditation. Does not allow AEAs to receive funding for shared operations. Restructures AEA chief salaries. Incorporates the Nonpublic Special Education task force recommendations. 2.5% SSA and Teacher Compensation plan included. </w:t>
      </w:r>
    </w:p>
    <w:p w14:paraId="2DC5C2D3" w14:textId="77777777" w:rsidR="00497A38" w:rsidRPr="00497A38" w:rsidRDefault="00497A38" w:rsidP="00497A38">
      <w:pPr>
        <w:contextualSpacing/>
        <w:jc w:val="both"/>
        <w:rPr>
          <w:rFonts w:asciiTheme="minorHAnsi" w:hAnsiTheme="minorHAnsi" w:cstheme="minorHAnsi"/>
          <w:b/>
        </w:rPr>
      </w:pPr>
      <w:r w:rsidRPr="00497A38">
        <w:rPr>
          <w:rFonts w:asciiTheme="minorHAnsi" w:hAnsiTheme="minorHAnsi" w:cstheme="minorHAnsi"/>
          <w:b/>
        </w:rPr>
        <w:t>Status: Signed by the Governor</w:t>
      </w:r>
    </w:p>
    <w:p w14:paraId="16CFDE30" w14:textId="77777777" w:rsidR="00497A38" w:rsidRPr="00497A38" w:rsidRDefault="00497A38" w:rsidP="00497A38">
      <w:pPr>
        <w:contextualSpacing/>
        <w:jc w:val="both"/>
        <w:rPr>
          <w:rFonts w:asciiTheme="minorHAnsi" w:hAnsiTheme="minorHAnsi" w:cstheme="minorHAnsi"/>
          <w:b/>
        </w:rPr>
      </w:pPr>
    </w:p>
    <w:p w14:paraId="3F8BA07E" w14:textId="77777777" w:rsidR="00497A38" w:rsidRPr="00CC3655" w:rsidRDefault="00497A38" w:rsidP="00497A38">
      <w:pPr>
        <w:contextualSpacing/>
        <w:jc w:val="both"/>
        <w:rPr>
          <w:rFonts w:asciiTheme="minorHAnsi" w:hAnsiTheme="minorHAnsi" w:cstheme="minorHAnsi"/>
          <w:b/>
        </w:rPr>
      </w:pPr>
      <w:r w:rsidRPr="00CC3655">
        <w:rPr>
          <w:rFonts w:asciiTheme="minorHAnsi" w:hAnsiTheme="minorHAnsi" w:cstheme="minorHAnsi"/>
          <w:b/>
        </w:rPr>
        <w:t>Senate File 2196—School Vaccine Exemption Info</w:t>
      </w:r>
    </w:p>
    <w:p w14:paraId="6A98DF6E" w14:textId="77777777" w:rsidR="00497A38" w:rsidRPr="00CC3655" w:rsidRDefault="00497A38" w:rsidP="00497A38">
      <w:pPr>
        <w:contextualSpacing/>
        <w:jc w:val="both"/>
        <w:rPr>
          <w:rFonts w:asciiTheme="minorHAnsi" w:hAnsiTheme="minorHAnsi" w:cstheme="minorHAnsi"/>
        </w:rPr>
      </w:pPr>
      <w:r w:rsidRPr="00CC3655">
        <w:rPr>
          <w:rFonts w:asciiTheme="minorHAnsi" w:hAnsiTheme="minorHAnsi" w:cstheme="minorHAnsi"/>
        </w:rPr>
        <w:t xml:space="preserve">Information on vaccine exemptions shall be included in public communication following the recommendations of an immunization by the Department of Health and Human Services. Information on vaccine exemptions shall be in vaccine communications to parents or guardians from schools and shall be published on the school websites and included in registration documentation for all elementary schools, secondary schools, and licensed childcare centers.  </w:t>
      </w:r>
    </w:p>
    <w:p w14:paraId="05C0811E" w14:textId="3F0BD545" w:rsidR="00497A38" w:rsidRPr="00497A38" w:rsidRDefault="00497A38" w:rsidP="00497A38">
      <w:pPr>
        <w:contextualSpacing/>
        <w:jc w:val="both"/>
        <w:rPr>
          <w:rFonts w:asciiTheme="minorHAnsi" w:hAnsiTheme="minorHAnsi" w:cstheme="minorHAnsi"/>
          <w:b/>
        </w:rPr>
      </w:pPr>
      <w:r w:rsidRPr="00CC3655">
        <w:rPr>
          <w:rFonts w:asciiTheme="minorHAnsi" w:hAnsiTheme="minorHAnsi" w:cstheme="minorHAnsi"/>
          <w:b/>
        </w:rPr>
        <w:t xml:space="preserve">Status: </w:t>
      </w:r>
      <w:r w:rsidR="00CC3655">
        <w:rPr>
          <w:rFonts w:asciiTheme="minorHAnsi" w:hAnsiTheme="minorHAnsi" w:cstheme="minorHAnsi"/>
          <w:b/>
        </w:rPr>
        <w:t>Passed both Chambers</w:t>
      </w:r>
    </w:p>
    <w:p w14:paraId="4525FC91" w14:textId="77777777" w:rsidR="00497A38" w:rsidRPr="00497A38" w:rsidRDefault="00497A38" w:rsidP="00497A38">
      <w:pPr>
        <w:contextualSpacing/>
        <w:jc w:val="both"/>
        <w:rPr>
          <w:rFonts w:asciiTheme="minorHAnsi" w:hAnsiTheme="minorHAnsi" w:cstheme="minorHAnsi"/>
          <w:b/>
        </w:rPr>
      </w:pPr>
    </w:p>
    <w:p w14:paraId="5D572802" w14:textId="77777777" w:rsidR="00497A38" w:rsidRPr="00497A38" w:rsidRDefault="00497A38" w:rsidP="00497A38">
      <w:pPr>
        <w:contextualSpacing/>
        <w:jc w:val="both"/>
        <w:rPr>
          <w:rFonts w:asciiTheme="minorHAnsi" w:hAnsiTheme="minorHAnsi" w:cstheme="minorHAnsi"/>
          <w:b/>
        </w:rPr>
      </w:pPr>
      <w:r w:rsidRPr="00497A38">
        <w:rPr>
          <w:rFonts w:asciiTheme="minorHAnsi" w:hAnsiTheme="minorHAnsi" w:cstheme="minorHAnsi"/>
          <w:b/>
        </w:rPr>
        <w:t xml:space="preserve">House File 255—Alternative Teacher Licensure </w:t>
      </w:r>
    </w:p>
    <w:p w14:paraId="73A6ACB1" w14:textId="77777777" w:rsidR="00497A38" w:rsidRPr="00497A38" w:rsidRDefault="00497A38" w:rsidP="00497A38">
      <w:pPr>
        <w:contextualSpacing/>
        <w:jc w:val="both"/>
        <w:rPr>
          <w:rFonts w:ascii="Calibri" w:hAnsi="Calibri"/>
        </w:rPr>
      </w:pPr>
      <w:bookmarkStart w:id="3" w:name="_Hlk95171409"/>
      <w:r w:rsidRPr="00497A38">
        <w:rPr>
          <w:rFonts w:ascii="Calibri" w:hAnsi="Calibri"/>
        </w:rPr>
        <w:t xml:space="preserve">Creates pathways for alternative teacher licensure. Pathway 1: Creates an alternative teacher licensure path for those who have at least a bachelor’s degree and three years of work experience to apply for a teacher intern license while completing additional coursework. Upon meeting requirements, an initial teacher license is granted at the recommendation of the school they are an intern at. Pathway 2: Creates a program that allows an out-of-state alternative teacher licensure if it operates in at least 5 states for at least 10 years. Training will include required pedagogy training and content training. </w:t>
      </w:r>
    </w:p>
    <w:p w14:paraId="5C3BE594" w14:textId="77777777" w:rsidR="00497A38" w:rsidRPr="00497A38" w:rsidRDefault="00497A38" w:rsidP="00497A38">
      <w:pPr>
        <w:contextualSpacing/>
        <w:jc w:val="both"/>
        <w:rPr>
          <w:rFonts w:ascii="Calibri" w:hAnsi="Calibri"/>
          <w:b/>
          <w:bCs/>
        </w:rPr>
      </w:pPr>
      <w:r w:rsidRPr="00497A38">
        <w:rPr>
          <w:rFonts w:ascii="Calibri" w:hAnsi="Calibri"/>
          <w:b/>
          <w:bCs/>
        </w:rPr>
        <w:t>Status: Passed both Chambers</w:t>
      </w:r>
    </w:p>
    <w:bookmarkEnd w:id="3"/>
    <w:p w14:paraId="1218907A" w14:textId="77777777" w:rsidR="00564AAB" w:rsidRDefault="00564AAB" w:rsidP="002D4CDA">
      <w:pPr>
        <w:rPr>
          <w:b/>
          <w:u w:val="single"/>
        </w:rPr>
      </w:pPr>
    </w:p>
    <w:p w14:paraId="42EC8C02" w14:textId="1AC4FC87" w:rsidR="00AE6D9D" w:rsidRDefault="00643613" w:rsidP="002D4CDA">
      <w:pPr>
        <w:rPr>
          <w:b/>
          <w:u w:val="single"/>
        </w:rPr>
      </w:pPr>
      <w:r w:rsidRPr="006E5A1A">
        <w:rPr>
          <w:rFonts w:eastAsia="Times New Roman"/>
          <w:noProof/>
          <w:sz w:val="24"/>
          <w:szCs w:val="24"/>
        </w:rPr>
        <mc:AlternateContent>
          <mc:Choice Requires="wps">
            <w:drawing>
              <wp:anchor distT="0" distB="0" distL="114300" distR="114300" simplePos="0" relativeHeight="251668480" behindDoc="0" locked="0" layoutInCell="1" allowOverlap="0" wp14:anchorId="3DC89EAF" wp14:editId="547C8075">
                <wp:simplePos x="0" y="0"/>
                <wp:positionH relativeFrom="column">
                  <wp:posOffset>5715</wp:posOffset>
                </wp:positionH>
                <wp:positionV relativeFrom="paragraph">
                  <wp:posOffset>59055</wp:posOffset>
                </wp:positionV>
                <wp:extent cx="6400800" cy="342900"/>
                <wp:effectExtent l="5715" t="11430" r="13335" b="7620"/>
                <wp:wrapSquare wrapText="bothSides"/>
                <wp:docPr id="14" name="Text 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solidFill>
                          <a:srgbClr val="333333"/>
                        </a:solidFill>
                        <a:ln w="9525">
                          <a:solidFill>
                            <a:srgbClr val="000000"/>
                          </a:solidFill>
                          <a:miter lim="800000"/>
                          <a:headEnd/>
                          <a:tailEnd/>
                        </a:ln>
                      </wps:spPr>
                      <wps:txbx>
                        <w:txbxContent>
                          <w:p w14:paraId="64357E6A"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ENVIRONMENTAL PROTECTION</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3DC89EAF" id="Text Box 14" o:spid="_x0000_s1031" type="#_x0000_t202" style="position:absolute;margin-left:.45pt;margin-top:4.65pt;width:7in;height:27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" o:allowoverlap="f" fillcolor="#333">
                <v:textbox>
                  <w:txbxContent>
                    <w:p w14:paraId="64357E6A"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ENVIRONMENTAL PROTECTION</w:t>
                      </w:r>
                    </w:p>
                  </w:txbxContent>
                </v:textbox>
                <w10:wrap type="square"/>
              </v:shape>
            </w:pict>
          </mc:Fallback>
        </mc:AlternateContent>
      </w:r>
    </w:p>
    <w:p w14:paraId="466E243F"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2328—Campground Septic System Capacity Criteria</w:t>
      </w:r>
    </w:p>
    <w:p w14:paraId="0A715909" w14:textId="77777777" w:rsidR="00564AAB" w:rsidRPr="00564AAB" w:rsidRDefault="00564AAB" w:rsidP="00564AAB">
      <w:pPr>
        <w:rPr>
          <w:rFonts w:asciiTheme="minorHAnsi" w:hAnsiTheme="minorHAnsi" w:cstheme="minorHAnsi"/>
        </w:rPr>
      </w:pPr>
      <w:r w:rsidRPr="00564AAB">
        <w:rPr>
          <w:rFonts w:asciiTheme="minorHAnsi" w:hAnsiTheme="minorHAnsi" w:cstheme="minorHAnsi"/>
        </w:rPr>
        <w:t>House File 2338 proposes to create a new duty for the Environmental Protection Commission concerning the sizing capacity of campground septic systems.  The bill provides that the sizing capacity on campgrounds with hookup to a septic system be based on the higher of daily water supply usage—(a)  25-gallons for each camping site using the septic system, or (b) the peak monthly water usage divided by the number of days and by the number of campsites, or in instances where water supply is not metered 45-gallons for each camping site.</w:t>
      </w:r>
    </w:p>
    <w:p w14:paraId="39716112"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On the Senate UFB Calendar</w:t>
      </w:r>
    </w:p>
    <w:p w14:paraId="3F8158F4" w14:textId="77777777" w:rsidR="00564AAB" w:rsidRPr="00564AAB" w:rsidRDefault="00564AAB" w:rsidP="00564AAB">
      <w:pPr>
        <w:rPr>
          <w:rFonts w:asciiTheme="minorHAnsi" w:hAnsiTheme="minorHAnsi" w:cstheme="minorHAnsi"/>
          <w:b/>
          <w:bCs/>
        </w:rPr>
      </w:pPr>
    </w:p>
    <w:p w14:paraId="4DA5CF39" w14:textId="2175CE8A"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2664—Resident Raccoon Bounty Program</w:t>
      </w:r>
    </w:p>
    <w:p w14:paraId="6D0B95D2" w14:textId="77777777" w:rsidR="00564AAB" w:rsidRPr="00564AAB" w:rsidRDefault="00564AAB" w:rsidP="00564AAB">
      <w:pPr>
        <w:rPr>
          <w:rFonts w:asciiTheme="minorHAnsi" w:hAnsiTheme="minorHAnsi" w:cstheme="minorHAnsi"/>
        </w:rPr>
      </w:pPr>
      <w:r w:rsidRPr="00564AAB">
        <w:rPr>
          <w:rFonts w:asciiTheme="minorHAnsi" w:hAnsiTheme="minorHAnsi" w:cstheme="minorHAnsi"/>
        </w:rPr>
        <w:t>House File 2664 proposes to create a raccoon bounty program designed to reduce the excessive number of raccoons in the state.  The bill would establish both— (a) a Raccoon Bounty program paying $5 per animal taken to resident trappers/hunters during the raccoon trapping season administered by the Department of Natural Resources (DNR) and, (b) a Raccoon Bounty fund in the state treasury under the control of DNR.  The bill sets a maximum of $50 fur dealer license for both residents and nonresidents.</w:t>
      </w:r>
    </w:p>
    <w:p w14:paraId="707F8A81"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i/>
        </w:rPr>
        <w:t>Status: On the House Ways &amp; Means Calendar</w:t>
      </w:r>
    </w:p>
    <w:p w14:paraId="60D25765" w14:textId="77777777" w:rsidR="00564AAB" w:rsidRPr="00E7301B" w:rsidRDefault="00564AAB" w:rsidP="00ED4CED">
      <w:pPr>
        <w:tabs>
          <w:tab w:val="left" w:pos="912"/>
        </w:tabs>
        <w:spacing w:before="120"/>
        <w:rPr>
          <w:b/>
          <w:i/>
        </w:rPr>
      </w:pPr>
    </w:p>
    <w:p w14:paraId="79D27062" w14:textId="77777777" w:rsidR="00643613" w:rsidRPr="006E5A1A" w:rsidRDefault="00643613" w:rsidP="00643613">
      <w:pPr>
        <w:rPr>
          <w:rFonts w:eastAsia="Times New Roman"/>
          <w:szCs w:val="20"/>
        </w:rPr>
      </w:pPr>
      <w:r w:rsidRPr="006E5A1A">
        <w:rPr>
          <w:rFonts w:eastAsia="Times New Roman"/>
          <w:noProof/>
          <w:szCs w:val="20"/>
        </w:rPr>
        <w:lastRenderedPageBreak/>
        <mc:AlternateContent>
          <mc:Choice Requires="wps">
            <w:drawing>
              <wp:inline distT="0" distB="0" distL="0" distR="0" wp14:anchorId="4758DD06" wp14:editId="372404D3">
                <wp:extent cx="6400800" cy="342900"/>
                <wp:effectExtent l="9525" t="9525" r="9525" b="9525"/>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solidFill>
                          <a:srgbClr val="333333"/>
                        </a:solidFill>
                        <a:ln w="9525">
                          <a:solidFill>
                            <a:srgbClr val="000000"/>
                          </a:solidFill>
                          <a:miter lim="800000"/>
                          <a:headEnd/>
                          <a:tailEnd/>
                        </a:ln>
                      </wps:spPr>
                      <wps:txbx>
                        <w:txbxContent>
                          <w:p w14:paraId="6A41166B"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HEALTH &amp; HUMAN SERVICES</w:t>
                            </w:r>
                          </w:p>
                        </w:txbxContent>
                      </wps:txbx>
                      <wps:bodyPr rot="0" vert="horz" wrap="square" lIns="91440" tIns="45720" rIns="91440" bIns="45720" anchor="t" anchorCtr="0" upright="1">
                        <a:noAutofit/>
                      </wps:bodyPr>
                    </wps:wsp>
                  </a:graphicData>
                </a:graphic>
              </wp:inline>
            </w:drawing>
          </mc:Choice>
          <mc:Fallback xmlns:w16du="http://schemas.microsoft.com/office/word/2023/wordml/word16du">
            <w:pict>
              <v:shape w14:anchorId="4758DD06" id="Text Box 12" o:spid="_x0000_s1032" type="#_x0000_t202" style="width:7in;height:2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" fillcolor="#333">
                <v:textbox>
                  <w:txbxContent>
                    <w:p w14:paraId="6A41166B"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HEALTH &amp; HUMAN SERVICES</w:t>
                      </w:r>
                    </w:p>
                  </w:txbxContent>
                </v:textbox>
                <w10:anchorlock/>
              </v:shape>
            </w:pict>
          </mc:Fallback>
        </mc:AlternateContent>
      </w:r>
    </w:p>
    <w:p w14:paraId="192E5A1D" w14:textId="77777777" w:rsidR="00BA0FAF" w:rsidRPr="002304B4" w:rsidRDefault="00BA0FAF" w:rsidP="00BA0FAF">
      <w:pPr>
        <w:spacing w:line="276" w:lineRule="auto"/>
        <w:rPr>
          <w:b/>
        </w:rPr>
      </w:pPr>
    </w:p>
    <w:p w14:paraId="487CE07D" w14:textId="2439E1BD" w:rsidR="0010096C" w:rsidRPr="0010096C" w:rsidRDefault="0010096C" w:rsidP="0010096C">
      <w:pPr>
        <w:rPr>
          <w:rFonts w:asciiTheme="minorHAnsi" w:hAnsiTheme="minorHAnsi" w:cstheme="minorHAnsi"/>
        </w:rPr>
      </w:pPr>
      <w:r w:rsidRPr="0010096C">
        <w:rPr>
          <w:rFonts w:asciiTheme="minorHAnsi" w:hAnsiTheme="minorHAnsi" w:cstheme="minorHAnsi"/>
          <w:b/>
        </w:rPr>
        <w:t xml:space="preserve">SENATE FILE 2160 – AMBULATORY SURGICAL CENTERS </w:t>
      </w:r>
    </w:p>
    <w:p w14:paraId="79BCF65F"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amends language from Senate File 75 from last session, which licensed ambulatory surgical centers in Iowa. This bill clarifies that cosmetic procedures that do not require general anesthesia are not required to receive a certificate of need, adds additional accrediting bodies as an alternative to state licensure, and allows for surveys from the accrediting entity. </w:t>
      </w:r>
    </w:p>
    <w:p w14:paraId="614487FB"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STATUS: SIGNED BY THE GOVERNOR</w:t>
      </w:r>
      <w:r w:rsidRPr="0010096C">
        <w:rPr>
          <w:rFonts w:asciiTheme="minorHAnsi" w:hAnsiTheme="minorHAnsi" w:cstheme="minorHAnsi"/>
          <w:b/>
          <w:i/>
          <w:caps/>
        </w:rPr>
        <w:t xml:space="preserve"> </w:t>
      </w:r>
    </w:p>
    <w:p w14:paraId="1D219090" w14:textId="77777777" w:rsidR="0010096C" w:rsidRPr="0010096C" w:rsidRDefault="0010096C" w:rsidP="0010096C">
      <w:pPr>
        <w:rPr>
          <w:rFonts w:asciiTheme="minorHAnsi" w:hAnsiTheme="minorHAnsi" w:cstheme="minorHAnsi"/>
          <w:b/>
          <w:i/>
          <w:caps/>
        </w:rPr>
      </w:pPr>
    </w:p>
    <w:p w14:paraId="2BB398C4"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t>SENATE FILE 2252 – MORE OPTIONS FOR MATERNAL SUPPORT</w:t>
      </w:r>
    </w:p>
    <w:p w14:paraId="23F85060"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This bill makes updates to the More Options for Maternal Support (MOMS) program. This bill allows DHHS to administer the program directly through pregnancy resource centers or through a 3</w:t>
      </w:r>
      <w:r w:rsidRPr="0010096C">
        <w:rPr>
          <w:rFonts w:asciiTheme="minorHAnsi" w:hAnsiTheme="minorHAnsi" w:cstheme="minorHAnsi"/>
          <w:vertAlign w:val="superscript"/>
        </w:rPr>
        <w:t>rd</w:t>
      </w:r>
      <w:r w:rsidRPr="0010096C">
        <w:rPr>
          <w:rFonts w:asciiTheme="minorHAnsi" w:hAnsiTheme="minorHAnsi" w:cstheme="minorHAnsi"/>
        </w:rPr>
        <w:t xml:space="preserve"> party, strikes the requirement that the 3</w:t>
      </w:r>
      <w:r w:rsidRPr="0010096C">
        <w:rPr>
          <w:rFonts w:asciiTheme="minorHAnsi" w:hAnsiTheme="minorHAnsi" w:cstheme="minorHAnsi"/>
          <w:vertAlign w:val="superscript"/>
        </w:rPr>
        <w:t>rd</w:t>
      </w:r>
      <w:r w:rsidRPr="0010096C">
        <w:rPr>
          <w:rFonts w:asciiTheme="minorHAnsi" w:hAnsiTheme="minorHAnsi" w:cstheme="minorHAnsi"/>
        </w:rPr>
        <w:t xml:space="preserve"> party have 3 years of experience managing pregnancy support service subcontractors, and allows for additional pregnancy support services be provided to pregnant women beyond counseling. </w:t>
      </w:r>
    </w:p>
    <w:p w14:paraId="08303D0F"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STATUS: SIGNED BY THE GOVERNOR</w:t>
      </w:r>
      <w:r w:rsidRPr="0010096C">
        <w:rPr>
          <w:rFonts w:asciiTheme="minorHAnsi" w:hAnsiTheme="minorHAnsi" w:cstheme="minorHAnsi"/>
          <w:b/>
          <w:i/>
          <w:caps/>
        </w:rPr>
        <w:t xml:space="preserve"> </w:t>
      </w:r>
    </w:p>
    <w:p w14:paraId="3DA3152F" w14:textId="77777777" w:rsidR="0010096C" w:rsidRPr="0010096C" w:rsidRDefault="0010096C" w:rsidP="0010096C">
      <w:pPr>
        <w:rPr>
          <w:rFonts w:asciiTheme="minorHAnsi" w:hAnsiTheme="minorHAnsi" w:cstheme="minorHAnsi"/>
          <w:b/>
          <w:u w:val="single"/>
        </w:rPr>
      </w:pPr>
    </w:p>
    <w:p w14:paraId="34707069"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t>SENATE FILE 2285 – DHHS REPORTS</w:t>
      </w:r>
    </w:p>
    <w:p w14:paraId="589538CC" w14:textId="1070A5FC"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comes from the Iowa Department of Health and Human Services. This bill removes some legislatively required </w:t>
      </w:r>
      <w:r w:rsidR="00BC5FD8" w:rsidRPr="0010096C">
        <w:rPr>
          <w:rFonts w:asciiTheme="minorHAnsi" w:hAnsiTheme="minorHAnsi" w:cstheme="minorHAnsi"/>
        </w:rPr>
        <w:t>reports and</w:t>
      </w:r>
      <w:r w:rsidRPr="0010096C">
        <w:rPr>
          <w:rFonts w:asciiTheme="minorHAnsi" w:hAnsiTheme="minorHAnsi" w:cstheme="minorHAnsi"/>
        </w:rPr>
        <w:t xml:space="preserve"> replaces them with data publicly available in interactive displays, with downloadable reports available beginning in 2027. </w:t>
      </w:r>
    </w:p>
    <w:p w14:paraId="6FB0BCFA"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STATUS: SIGNED BY THE GOVERNOR</w:t>
      </w:r>
      <w:r w:rsidRPr="0010096C">
        <w:rPr>
          <w:rFonts w:asciiTheme="minorHAnsi" w:hAnsiTheme="minorHAnsi" w:cstheme="minorHAnsi"/>
          <w:b/>
          <w:i/>
          <w:caps/>
        </w:rPr>
        <w:t xml:space="preserve"> </w:t>
      </w:r>
    </w:p>
    <w:p w14:paraId="6A4EBEF9" w14:textId="77777777" w:rsidR="0010096C" w:rsidRPr="0010096C" w:rsidRDefault="0010096C" w:rsidP="0010096C">
      <w:pPr>
        <w:rPr>
          <w:rFonts w:asciiTheme="minorHAnsi" w:hAnsiTheme="minorHAnsi" w:cstheme="minorHAnsi"/>
          <w:b/>
          <w:u w:val="single"/>
        </w:rPr>
      </w:pPr>
    </w:p>
    <w:p w14:paraId="6A0155E8"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t>HOUSE FILE 2507 – EMS PHYSICIAN EXCEPTION</w:t>
      </w:r>
    </w:p>
    <w:p w14:paraId="5049A45C"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allows physicians to be EMS providers if they have documented ability to deliver out-of-hospital emergency care. This bill is modeled after exceptions already allowed for registered nurses and physician assistants. </w:t>
      </w:r>
    </w:p>
    <w:p w14:paraId="343339A9"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 xml:space="preserve">STATUS: SIGNED BY GOVERNOR </w:t>
      </w:r>
      <w:r w:rsidRPr="0010096C">
        <w:rPr>
          <w:rFonts w:asciiTheme="minorHAnsi" w:hAnsiTheme="minorHAnsi" w:cstheme="minorHAnsi"/>
          <w:b/>
          <w:i/>
          <w:caps/>
        </w:rPr>
        <w:t xml:space="preserve"> </w:t>
      </w:r>
    </w:p>
    <w:p w14:paraId="2C37D2E0" w14:textId="77777777" w:rsidR="0010096C" w:rsidRPr="0010096C" w:rsidRDefault="0010096C" w:rsidP="0010096C">
      <w:pPr>
        <w:rPr>
          <w:rFonts w:asciiTheme="minorHAnsi" w:hAnsiTheme="minorHAnsi" w:cstheme="minorHAnsi"/>
          <w:b/>
          <w:u w:val="single"/>
        </w:rPr>
      </w:pPr>
    </w:p>
    <w:p w14:paraId="74A1A3FA"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t>SENATE FILE 2251 – POSTPARTUM COVERAGE</w:t>
      </w:r>
    </w:p>
    <w:p w14:paraId="781CAE65" w14:textId="63A7B125"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This bill comes from the Governor to extend Medicaid postpartum coverage eligibility to one year after birth. This bill also lowers eligibility from 300% FPL to 215% FPL. However, eligibility</w:t>
      </w:r>
      <w:r w:rsidR="00BC5FD8">
        <w:rPr>
          <w:rFonts w:asciiTheme="minorHAnsi" w:hAnsiTheme="minorHAnsi" w:cstheme="minorHAnsi"/>
        </w:rPr>
        <w:t xml:space="preserve"> has</w:t>
      </w:r>
      <w:r w:rsidRPr="0010096C">
        <w:rPr>
          <w:rFonts w:asciiTheme="minorHAnsi" w:hAnsiTheme="minorHAnsi" w:cstheme="minorHAnsi"/>
        </w:rPr>
        <w:t xml:space="preserve"> been at 375%, even though that is not what was set in code. </w:t>
      </w:r>
    </w:p>
    <w:p w14:paraId="7F5B4D34" w14:textId="4A0C63F2"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also transfers infants that were formerly covered up to 375% FPL to the </w:t>
      </w:r>
      <w:r w:rsidR="00BC5FD8">
        <w:rPr>
          <w:rFonts w:asciiTheme="minorHAnsi" w:hAnsiTheme="minorHAnsi" w:cstheme="minorHAnsi"/>
        </w:rPr>
        <w:t>H</w:t>
      </w:r>
      <w:r w:rsidRPr="0010096C">
        <w:rPr>
          <w:rFonts w:asciiTheme="minorHAnsi" w:hAnsiTheme="minorHAnsi" w:cstheme="minorHAnsi"/>
        </w:rPr>
        <w:t>awk-</w:t>
      </w:r>
      <w:proofErr w:type="spellStart"/>
      <w:r w:rsidRPr="0010096C">
        <w:rPr>
          <w:rFonts w:asciiTheme="minorHAnsi" w:hAnsiTheme="minorHAnsi" w:cstheme="minorHAnsi"/>
        </w:rPr>
        <w:t>i</w:t>
      </w:r>
      <w:proofErr w:type="spellEnd"/>
      <w:r w:rsidRPr="0010096C">
        <w:rPr>
          <w:rFonts w:asciiTheme="minorHAnsi" w:hAnsiTheme="minorHAnsi" w:cstheme="minorHAnsi"/>
        </w:rPr>
        <w:t xml:space="preserve"> program, which sets eligibility at 302% FPL. </w:t>
      </w:r>
    </w:p>
    <w:p w14:paraId="6CADAF1C"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47 states have passed postpartum coverage extensions at varying eligibility thresholds. 10 states have also not expanded Medicaid coverage, like Iowa. This bill places Iowa at the 13</w:t>
      </w:r>
      <w:r w:rsidRPr="0010096C">
        <w:rPr>
          <w:rFonts w:asciiTheme="minorHAnsi" w:hAnsiTheme="minorHAnsi" w:cstheme="minorHAnsi"/>
          <w:vertAlign w:val="superscript"/>
        </w:rPr>
        <w:t>th</w:t>
      </w:r>
      <w:r w:rsidRPr="0010096C">
        <w:rPr>
          <w:rFonts w:asciiTheme="minorHAnsi" w:hAnsiTheme="minorHAnsi" w:cstheme="minorHAnsi"/>
        </w:rPr>
        <w:t xml:space="preserve"> highest in the nation for eligibility for pregnant women. </w:t>
      </w:r>
    </w:p>
    <w:p w14:paraId="5E23C2AD"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 xml:space="preserve">138%-146% FPL - 8 states (including South Dakota) </w:t>
      </w:r>
    </w:p>
    <w:p w14:paraId="1CF04A48"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 xml:space="preserve">159%-171% - 6 states </w:t>
      </w:r>
    </w:p>
    <w:p w14:paraId="495E610E"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190%-200% - 9 states</w:t>
      </w:r>
    </w:p>
    <w:p w14:paraId="44BE3911"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201%-205% - 9 states (Nebraska)</w:t>
      </w:r>
    </w:p>
    <w:p w14:paraId="50A018FE"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b/>
          <w:bCs/>
          <w:sz w:val="22"/>
        </w:rPr>
      </w:pPr>
      <w:r w:rsidRPr="0010096C">
        <w:rPr>
          <w:rFonts w:asciiTheme="minorHAnsi" w:hAnsiTheme="minorHAnsi" w:cstheme="minorHAnsi"/>
          <w:b/>
          <w:bCs/>
          <w:sz w:val="22"/>
        </w:rPr>
        <w:t>213%-217% - 5 states (Illinois)</w:t>
      </w:r>
    </w:p>
    <w:p w14:paraId="28EB9D9E" w14:textId="77777777" w:rsidR="0010096C" w:rsidRPr="0010096C" w:rsidRDefault="0010096C" w:rsidP="0010096C">
      <w:pPr>
        <w:pStyle w:val="ListParagraph"/>
        <w:numPr>
          <w:ilvl w:val="0"/>
          <w:numId w:val="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220%-305% - 11 states (Missouri, Minnesota)</w:t>
      </w:r>
    </w:p>
    <w:p w14:paraId="720A8BF7"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STATUS: PASSED BOTH CHAMBERS</w:t>
      </w:r>
    </w:p>
    <w:p w14:paraId="19A86D35" w14:textId="77777777" w:rsidR="0010096C" w:rsidRPr="0010096C" w:rsidRDefault="0010096C" w:rsidP="0010096C">
      <w:pPr>
        <w:rPr>
          <w:rFonts w:asciiTheme="minorHAnsi" w:hAnsiTheme="minorHAnsi" w:cstheme="minorHAnsi"/>
          <w:b/>
          <w:i/>
          <w:caps/>
        </w:rPr>
      </w:pPr>
    </w:p>
    <w:p w14:paraId="6D724213"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lastRenderedPageBreak/>
        <w:t>HOUSE FILE 555 – PRACTICE OF PHARMACY</w:t>
      </w:r>
    </w:p>
    <w:p w14:paraId="535DB91B"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updates the Pharmacy code chapter to be less prescriptive and allow the Board of Pharmacy to determine the rules of the profession based on the standard of care for pharmacists. </w:t>
      </w:r>
    </w:p>
    <w:p w14:paraId="4D93115B"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 xml:space="preserve">STATUS: SIGNED BY GOVERNOR </w:t>
      </w:r>
      <w:r w:rsidRPr="0010096C">
        <w:rPr>
          <w:rFonts w:asciiTheme="minorHAnsi" w:hAnsiTheme="minorHAnsi" w:cstheme="minorHAnsi"/>
          <w:b/>
          <w:i/>
          <w:caps/>
        </w:rPr>
        <w:t xml:space="preserve"> </w:t>
      </w:r>
    </w:p>
    <w:p w14:paraId="1E0DB404" w14:textId="77777777" w:rsidR="0010096C" w:rsidRPr="0010096C" w:rsidRDefault="0010096C" w:rsidP="0010096C">
      <w:pPr>
        <w:rPr>
          <w:rFonts w:asciiTheme="minorHAnsi" w:hAnsiTheme="minorHAnsi" w:cstheme="minorHAnsi"/>
          <w:b/>
          <w:i/>
          <w:caps/>
        </w:rPr>
      </w:pPr>
    </w:p>
    <w:p w14:paraId="0EBFBCC5"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t>HOUSE FILE 2390 – DIAL DEPENDENT ADULT ABUSE</w:t>
      </w:r>
    </w:p>
    <w:p w14:paraId="6CB997B2"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comes from the Iowa Department of Inspections, Appeals, and Licensing, to allow regulatory violations by licensees to be reported to other regulatory agencies, and makes technical corrections to the dependent adult abuse code chapter. </w:t>
      </w:r>
    </w:p>
    <w:p w14:paraId="26FD8878"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STATUS: SIGNED BY GOVERNOR</w:t>
      </w:r>
    </w:p>
    <w:p w14:paraId="6769205C" w14:textId="77777777" w:rsidR="0010096C" w:rsidRPr="0010096C" w:rsidRDefault="0010096C" w:rsidP="0010096C">
      <w:pPr>
        <w:rPr>
          <w:rFonts w:asciiTheme="minorHAnsi" w:hAnsiTheme="minorHAnsi" w:cstheme="minorHAnsi"/>
          <w:b/>
          <w:u w:val="single"/>
        </w:rPr>
      </w:pPr>
    </w:p>
    <w:p w14:paraId="470B4F2D"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t>HOUSE FILE 2397 – EMS ACCESS CENTERS</w:t>
      </w:r>
    </w:p>
    <w:p w14:paraId="17E93E74"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requires DHHS to authorize payments to ambulances transporting mental health patients in crisis to an access center at a similar amount to when transporting to an ER. </w:t>
      </w:r>
    </w:p>
    <w:p w14:paraId="6A0D9818"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 xml:space="preserve">STATUS: PASSED BOTH CHAMBERS </w:t>
      </w:r>
      <w:r w:rsidRPr="0010096C">
        <w:rPr>
          <w:rFonts w:asciiTheme="minorHAnsi" w:hAnsiTheme="minorHAnsi" w:cstheme="minorHAnsi"/>
          <w:b/>
          <w:i/>
          <w:caps/>
        </w:rPr>
        <w:t xml:space="preserve"> </w:t>
      </w:r>
    </w:p>
    <w:p w14:paraId="2690B427" w14:textId="77777777" w:rsidR="0010096C" w:rsidRPr="0010096C" w:rsidRDefault="0010096C" w:rsidP="0010096C">
      <w:pPr>
        <w:rPr>
          <w:rFonts w:asciiTheme="minorHAnsi" w:hAnsiTheme="minorHAnsi" w:cstheme="minorHAnsi"/>
          <w:b/>
          <w:i/>
          <w:caps/>
        </w:rPr>
      </w:pPr>
    </w:p>
    <w:p w14:paraId="185BF112" w14:textId="77777777" w:rsidR="0010096C" w:rsidRPr="0010096C" w:rsidRDefault="0010096C" w:rsidP="0010096C">
      <w:pPr>
        <w:rPr>
          <w:rFonts w:asciiTheme="minorHAnsi" w:hAnsiTheme="minorHAnsi" w:cstheme="minorHAnsi"/>
        </w:rPr>
      </w:pPr>
      <w:bookmarkStart w:id="4" w:name="_Hlk134096366"/>
      <w:r w:rsidRPr="0010096C">
        <w:rPr>
          <w:rFonts w:asciiTheme="minorHAnsi" w:hAnsiTheme="minorHAnsi" w:cstheme="minorHAnsi"/>
          <w:b/>
        </w:rPr>
        <w:t>HOUSE FILE 2402 – PMIC ACUITY</w:t>
      </w:r>
    </w:p>
    <w:p w14:paraId="1A3BFC29"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provides for an enhanced rate for psychiatric medical institutions for children that care for children with specialized needs and makes regulatory changes to PMICs based on feedback from providers. This amendment also adjusts certificate of need requirements and bed caps for PMICs. </w:t>
      </w:r>
    </w:p>
    <w:p w14:paraId="0A45625A"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 xml:space="preserve">STATUS: PASSED BOTH CHAMBERS </w:t>
      </w:r>
      <w:r w:rsidRPr="0010096C">
        <w:rPr>
          <w:rFonts w:asciiTheme="minorHAnsi" w:hAnsiTheme="minorHAnsi" w:cstheme="minorHAnsi"/>
          <w:b/>
          <w:i/>
          <w:caps/>
        </w:rPr>
        <w:t xml:space="preserve"> </w:t>
      </w:r>
    </w:p>
    <w:bookmarkEnd w:id="4"/>
    <w:p w14:paraId="3DDE536B" w14:textId="77777777" w:rsidR="0010096C" w:rsidRPr="0010096C" w:rsidRDefault="0010096C" w:rsidP="0010096C">
      <w:pPr>
        <w:rPr>
          <w:rFonts w:asciiTheme="minorHAnsi" w:hAnsiTheme="minorHAnsi" w:cstheme="minorHAnsi"/>
          <w:b/>
          <w:u w:val="single"/>
        </w:rPr>
      </w:pPr>
    </w:p>
    <w:p w14:paraId="1532F3FC"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t>HOUSE FILE 2404 – DHHS DEPENDENT ADULT/CHILD WELFARE</w:t>
      </w:r>
    </w:p>
    <w:p w14:paraId="5EC6C24B"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This bill comes from the Iowa Department of Health and Human Services to:</w:t>
      </w:r>
    </w:p>
    <w:p w14:paraId="0A18967C" w14:textId="6E76DF1D"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Allows DHHS personnel to share adoption information within the department</w:t>
      </w:r>
      <w:r w:rsidR="00B83BD4">
        <w:rPr>
          <w:rFonts w:asciiTheme="minorHAnsi" w:hAnsiTheme="minorHAnsi" w:cstheme="minorHAnsi"/>
          <w:sz w:val="22"/>
        </w:rPr>
        <w:t>.</w:t>
      </w:r>
    </w:p>
    <w:p w14:paraId="6C51C15A" w14:textId="615A48C7"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Adds tribal entities to the list of persons that can access dependent adult abuse information</w:t>
      </w:r>
      <w:r w:rsidR="00B83BD4">
        <w:rPr>
          <w:rFonts w:asciiTheme="minorHAnsi" w:hAnsiTheme="minorHAnsi" w:cstheme="minorHAnsi"/>
          <w:sz w:val="22"/>
        </w:rPr>
        <w:t>.</w:t>
      </w:r>
    </w:p>
    <w:p w14:paraId="17737D47" w14:textId="5FA6F433"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Requires the juvenile court to disclose certain records to DHHS</w:t>
      </w:r>
      <w:r w:rsidR="00B83BD4">
        <w:rPr>
          <w:rFonts w:asciiTheme="minorHAnsi" w:hAnsiTheme="minorHAnsi" w:cstheme="minorHAnsi"/>
          <w:sz w:val="22"/>
        </w:rPr>
        <w:t>.</w:t>
      </w:r>
    </w:p>
    <w:p w14:paraId="4499CFB4" w14:textId="22F336AD"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Strikes the ability for mandatory reporters to complete their recertification training within one hour</w:t>
      </w:r>
      <w:r w:rsidR="00B83BD4">
        <w:rPr>
          <w:rFonts w:asciiTheme="minorHAnsi" w:hAnsiTheme="minorHAnsi" w:cstheme="minorHAnsi"/>
          <w:sz w:val="22"/>
        </w:rPr>
        <w:t>.</w:t>
      </w:r>
    </w:p>
    <w:p w14:paraId="5BC20E19" w14:textId="77777777"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 xml:space="preserve">Establishes health care coordination and intervention teams through Iowa Medicaid. These teams will be able to review individual cases for individuals with complex conditions in need of health services and interventions. Requires health care providers to share health records with the team upon request, and the team will maintain confidentiality of all records. This includes immunity from liability for the team members if acting in good faith and without malice. </w:t>
      </w:r>
    </w:p>
    <w:p w14:paraId="3EA3A987"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 xml:space="preserve">STATUS: SIGNED BY GOVERNOR </w:t>
      </w:r>
      <w:r w:rsidRPr="0010096C">
        <w:rPr>
          <w:rFonts w:asciiTheme="minorHAnsi" w:hAnsiTheme="minorHAnsi" w:cstheme="minorHAnsi"/>
          <w:b/>
          <w:i/>
          <w:caps/>
        </w:rPr>
        <w:t xml:space="preserve"> </w:t>
      </w:r>
    </w:p>
    <w:p w14:paraId="27AB6EB8" w14:textId="77777777" w:rsidR="0010096C" w:rsidRPr="0010096C" w:rsidRDefault="0010096C" w:rsidP="0010096C">
      <w:pPr>
        <w:rPr>
          <w:rFonts w:asciiTheme="minorHAnsi" w:hAnsiTheme="minorHAnsi" w:cstheme="minorHAnsi"/>
          <w:b/>
          <w:u w:val="single"/>
        </w:rPr>
      </w:pPr>
    </w:p>
    <w:p w14:paraId="76C3580A"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t>HOUSE FILE 2512 – SOCIAL WORKER COMPACT</w:t>
      </w:r>
    </w:p>
    <w:p w14:paraId="3F15779C"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establishes an interstate license for social workers after 7 states have joined the compact. Two states currently have enacted this compact (Missouri and South Dakota). 26 states have pending legislation. The compact is effective upon 7 states joining. </w:t>
      </w:r>
    </w:p>
    <w:p w14:paraId="359A7ECE"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 xml:space="preserve">STATUS: PASSED BOTH CHAMBERS </w:t>
      </w:r>
      <w:r w:rsidRPr="0010096C">
        <w:rPr>
          <w:rFonts w:asciiTheme="minorHAnsi" w:hAnsiTheme="minorHAnsi" w:cstheme="minorHAnsi"/>
          <w:b/>
          <w:i/>
          <w:caps/>
        </w:rPr>
        <w:t xml:space="preserve"> </w:t>
      </w:r>
    </w:p>
    <w:p w14:paraId="02FF643B" w14:textId="77777777" w:rsidR="0010096C" w:rsidRPr="0010096C" w:rsidRDefault="0010096C" w:rsidP="0010096C">
      <w:pPr>
        <w:rPr>
          <w:rFonts w:asciiTheme="minorHAnsi" w:hAnsiTheme="minorHAnsi" w:cstheme="minorHAnsi"/>
          <w:b/>
          <w:i/>
          <w:caps/>
        </w:rPr>
      </w:pPr>
    </w:p>
    <w:p w14:paraId="1AB4D22D"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t>HOUSE FILE 2515 – LMFT AND LMHC – LICENSURE BY ENDORSEMENT</w:t>
      </w:r>
    </w:p>
    <w:p w14:paraId="25EFB84E"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creates licensure by endorsement for licensed marital and family therapists and licensed mental health counselors. This bill also prohibits live and recorded direct observation of client interaction for LMFTs, LMHCs, and Social Workers. </w:t>
      </w:r>
    </w:p>
    <w:p w14:paraId="787E5C67" w14:textId="77777777" w:rsidR="0010096C" w:rsidRPr="0010096C" w:rsidRDefault="0010096C" w:rsidP="0010096C">
      <w:pPr>
        <w:rPr>
          <w:rFonts w:asciiTheme="minorHAnsi" w:hAnsiTheme="minorHAnsi" w:cstheme="minorHAnsi"/>
          <w:b/>
          <w:i/>
          <w:caps/>
        </w:rPr>
      </w:pPr>
      <w:r w:rsidRPr="0010096C">
        <w:rPr>
          <w:rFonts w:asciiTheme="minorHAnsi" w:hAnsiTheme="minorHAnsi" w:cstheme="minorHAnsi"/>
          <w:b/>
          <w:i/>
        </w:rPr>
        <w:t>STATUS: SIGNED BY GOVERNOR</w:t>
      </w:r>
      <w:r w:rsidRPr="0010096C">
        <w:rPr>
          <w:rFonts w:asciiTheme="minorHAnsi" w:hAnsiTheme="minorHAnsi" w:cstheme="minorHAnsi"/>
          <w:b/>
          <w:i/>
          <w:caps/>
        </w:rPr>
        <w:t xml:space="preserve"> </w:t>
      </w:r>
    </w:p>
    <w:p w14:paraId="22ABD3FB" w14:textId="77777777" w:rsidR="0010096C" w:rsidRPr="0010096C" w:rsidRDefault="0010096C" w:rsidP="0010096C">
      <w:pPr>
        <w:rPr>
          <w:rFonts w:asciiTheme="minorHAnsi" w:hAnsiTheme="minorHAnsi" w:cstheme="minorHAnsi"/>
          <w:b/>
          <w:u w:val="single"/>
        </w:rPr>
      </w:pPr>
    </w:p>
    <w:p w14:paraId="34F001B3" w14:textId="77777777" w:rsidR="0010096C" w:rsidRPr="0010096C" w:rsidRDefault="0010096C" w:rsidP="0010096C">
      <w:pPr>
        <w:rPr>
          <w:rFonts w:asciiTheme="minorHAnsi" w:hAnsiTheme="minorHAnsi" w:cstheme="minorHAnsi"/>
        </w:rPr>
      </w:pPr>
      <w:r w:rsidRPr="0010096C">
        <w:rPr>
          <w:rFonts w:asciiTheme="minorHAnsi" w:hAnsiTheme="minorHAnsi" w:cstheme="minorHAnsi"/>
          <w:b/>
        </w:rPr>
        <w:lastRenderedPageBreak/>
        <w:t>HOUSE FILE 2673 – BEHAVIORAL HEALTH SYSTEM</w:t>
      </w:r>
    </w:p>
    <w:p w14:paraId="767E0EBC"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This bill comes from the Governor to transition the current county run mental health and disability services regional system to a state behavioral health service system with state contracted administrative service organizations governed by the Iowa Department of Health and Human Services.</w:t>
      </w:r>
    </w:p>
    <w:p w14:paraId="5D0832EA" w14:textId="77777777"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 xml:space="preserve">The behavioral health service system has the purpose of prevention, education, early intervention, treatment, recovery support, and crisis services for mental health, substance use, tobacco use, and problem gambling. </w:t>
      </w:r>
    </w:p>
    <w:p w14:paraId="1E961526" w14:textId="77777777"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 xml:space="preserve">DHHS will divide the state into behavioral health districts with ASOs to oversee each district and its behavioral health services. ASOs will be selected through RFP. Each district will have a district behavioral health advisory council. </w:t>
      </w:r>
    </w:p>
    <w:p w14:paraId="7EB619FC" w14:textId="77777777"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 xml:space="preserve">The bill directs the funds from the federal community health mental health services block grant and the federal substance abuse prevention and treatment block grant to DHHS. </w:t>
      </w:r>
    </w:p>
    <w:p w14:paraId="2B0FC7D1" w14:textId="77777777"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 xml:space="preserve">Creates a central data repository for behavioral health data with demographic information, expenditure data, and services and supports provided to individuals. </w:t>
      </w:r>
    </w:p>
    <w:p w14:paraId="17716CBA" w14:textId="77777777"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 xml:space="preserve">Establishes a behavioral health fund, with similar funding to the existing annual increases based on a state growth factor.  The bill prohibits an ASO from spending more than 7% on administrative costs. </w:t>
      </w:r>
    </w:p>
    <w:p w14:paraId="7564E034" w14:textId="67853EC5"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iCs/>
          <w:sz w:val="22"/>
        </w:rPr>
      </w:pPr>
      <w:r w:rsidRPr="0010096C">
        <w:rPr>
          <w:rFonts w:asciiTheme="minorHAnsi" w:hAnsiTheme="minorHAnsi" w:cstheme="minorHAnsi"/>
          <w:iCs/>
          <w:sz w:val="22"/>
        </w:rPr>
        <w:t>Provides $3 million from the regional incentive fund for 988. On January 1, 2024</w:t>
      </w:r>
      <w:r w:rsidR="00B83BD4">
        <w:rPr>
          <w:rFonts w:asciiTheme="minorHAnsi" w:hAnsiTheme="minorHAnsi" w:cstheme="minorHAnsi"/>
          <w:iCs/>
          <w:sz w:val="22"/>
        </w:rPr>
        <w:t>,</w:t>
      </w:r>
      <w:r w:rsidRPr="0010096C">
        <w:rPr>
          <w:rFonts w:asciiTheme="minorHAnsi" w:hAnsiTheme="minorHAnsi" w:cstheme="minorHAnsi"/>
          <w:iCs/>
          <w:sz w:val="22"/>
        </w:rPr>
        <w:t xml:space="preserve"> there was $23.955 million in the incentive fund. This bill also appropriates $1 million from the regional incentive fund for DHHS administrative costs and requires DHHS to report to the legislature on administrative costs. </w:t>
      </w:r>
    </w:p>
    <w:p w14:paraId="39FA136B" w14:textId="00C60C7A"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 xml:space="preserve">This bill requires DHHS to designate aging and disability resource centers to establish a coordinated system of </w:t>
      </w:r>
      <w:proofErr w:type="gramStart"/>
      <w:r w:rsidRPr="0010096C">
        <w:rPr>
          <w:rFonts w:asciiTheme="minorHAnsi" w:hAnsiTheme="minorHAnsi" w:cstheme="minorHAnsi"/>
        </w:rPr>
        <w:t>providing assistance to</w:t>
      </w:r>
      <w:proofErr w:type="gramEnd"/>
      <w:r w:rsidRPr="0010096C">
        <w:rPr>
          <w:rFonts w:asciiTheme="minorHAnsi" w:hAnsiTheme="minorHAnsi" w:cstheme="minorHAnsi"/>
        </w:rPr>
        <w:t xml:space="preserve"> pe</w:t>
      </w:r>
      <w:r w:rsidR="00B83BD4">
        <w:rPr>
          <w:rFonts w:asciiTheme="minorHAnsi" w:hAnsiTheme="minorHAnsi" w:cstheme="minorHAnsi"/>
        </w:rPr>
        <w:t>ople</w:t>
      </w:r>
      <w:r w:rsidRPr="0010096C">
        <w:rPr>
          <w:rFonts w:asciiTheme="minorHAnsi" w:hAnsiTheme="minorHAnsi" w:cstheme="minorHAnsi"/>
        </w:rPr>
        <w:t xml:space="preserve"> with disabilities and the elderly. </w:t>
      </w:r>
    </w:p>
    <w:p w14:paraId="49C7B255" w14:textId="77777777"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Timeline:</w:t>
      </w:r>
    </w:p>
    <w:p w14:paraId="0D114524" w14:textId="7DC6070B"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August 1, 2024 – DHHS will designate the districts</w:t>
      </w:r>
      <w:r w:rsidR="00B83BD4">
        <w:rPr>
          <w:rFonts w:asciiTheme="minorHAnsi" w:hAnsiTheme="minorHAnsi" w:cstheme="minorHAnsi"/>
          <w:sz w:val="22"/>
        </w:rPr>
        <w:t>.</w:t>
      </w:r>
    </w:p>
    <w:p w14:paraId="6A963CE2" w14:textId="31093E63"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December 31, 2024 – DHHS will designate the ASO for each district</w:t>
      </w:r>
      <w:r w:rsidR="00B83BD4">
        <w:rPr>
          <w:rFonts w:asciiTheme="minorHAnsi" w:hAnsiTheme="minorHAnsi" w:cstheme="minorHAnsi"/>
          <w:sz w:val="22"/>
        </w:rPr>
        <w:t>.</w:t>
      </w:r>
    </w:p>
    <w:p w14:paraId="20AA9CE5" w14:textId="4AAB2C83" w:rsidR="0010096C" w:rsidRPr="0010096C" w:rsidRDefault="0010096C" w:rsidP="0010096C">
      <w:pPr>
        <w:pStyle w:val="ListParagraph"/>
        <w:numPr>
          <w:ilvl w:val="0"/>
          <w:numId w:val="27"/>
        </w:numPr>
        <w:overflowPunct w:val="0"/>
        <w:autoSpaceDE w:val="0"/>
        <w:autoSpaceDN w:val="0"/>
        <w:adjustRightInd w:val="0"/>
        <w:spacing w:after="0"/>
        <w:contextualSpacing w:val="0"/>
        <w:textAlignment w:val="baseline"/>
        <w:rPr>
          <w:rFonts w:asciiTheme="minorHAnsi" w:hAnsiTheme="minorHAnsi" w:cstheme="minorHAnsi"/>
          <w:sz w:val="22"/>
        </w:rPr>
      </w:pPr>
      <w:r w:rsidRPr="0010096C">
        <w:rPr>
          <w:rFonts w:asciiTheme="minorHAnsi" w:hAnsiTheme="minorHAnsi" w:cstheme="minorHAnsi"/>
          <w:sz w:val="22"/>
        </w:rPr>
        <w:t>July 1, 2025 – the behavioral health system and ADRCs are implemented</w:t>
      </w:r>
      <w:r w:rsidR="00B83BD4">
        <w:rPr>
          <w:rFonts w:asciiTheme="minorHAnsi" w:hAnsiTheme="minorHAnsi" w:cstheme="minorHAnsi"/>
          <w:sz w:val="22"/>
        </w:rPr>
        <w:t>.</w:t>
      </w:r>
    </w:p>
    <w:p w14:paraId="4C51BB28" w14:textId="23D7818C" w:rsidR="0010096C" w:rsidRPr="0010096C" w:rsidRDefault="0010096C" w:rsidP="0010096C">
      <w:pPr>
        <w:overflowPunct w:val="0"/>
        <w:autoSpaceDE w:val="0"/>
        <w:autoSpaceDN w:val="0"/>
        <w:adjustRightInd w:val="0"/>
        <w:textAlignment w:val="baseline"/>
        <w:rPr>
          <w:rFonts w:asciiTheme="minorHAnsi" w:hAnsiTheme="minorHAnsi" w:cstheme="minorHAnsi"/>
        </w:rPr>
      </w:pPr>
      <w:r w:rsidRPr="0010096C">
        <w:rPr>
          <w:rFonts w:asciiTheme="minorHAnsi" w:hAnsiTheme="minorHAnsi" w:cstheme="minorHAnsi"/>
        </w:rPr>
        <w:t>Strikes 4 boards and commissions: commission on tobacco use prevention and control, its advisory council, the MHDS commission, and the commission on aging</w:t>
      </w:r>
      <w:r w:rsidR="00B83BD4">
        <w:rPr>
          <w:rFonts w:asciiTheme="minorHAnsi" w:hAnsiTheme="minorHAnsi" w:cstheme="minorHAnsi"/>
        </w:rPr>
        <w:t>.</w:t>
      </w:r>
    </w:p>
    <w:p w14:paraId="5300F346" w14:textId="7685CFAF" w:rsidR="00AF0942" w:rsidRPr="0010096C" w:rsidRDefault="0010096C" w:rsidP="0010096C">
      <w:pPr>
        <w:spacing w:line="276" w:lineRule="auto"/>
        <w:rPr>
          <w:rFonts w:asciiTheme="minorHAnsi" w:hAnsiTheme="minorHAnsi" w:cstheme="minorHAnsi"/>
          <w:b/>
          <w:i/>
          <w:caps/>
        </w:rPr>
      </w:pPr>
      <w:r w:rsidRPr="0010096C">
        <w:rPr>
          <w:rFonts w:asciiTheme="minorHAnsi" w:hAnsiTheme="minorHAnsi" w:cstheme="minorHAnsi"/>
          <w:b/>
          <w:i/>
        </w:rPr>
        <w:t xml:space="preserve">STATUS: PASSED BOTH CHAMBERS </w:t>
      </w:r>
      <w:r w:rsidRPr="0010096C">
        <w:rPr>
          <w:rFonts w:asciiTheme="minorHAnsi" w:hAnsiTheme="minorHAnsi" w:cstheme="minorHAnsi"/>
          <w:b/>
          <w:i/>
          <w:caps/>
        </w:rPr>
        <w:t xml:space="preserve"> </w:t>
      </w:r>
    </w:p>
    <w:p w14:paraId="794473A2" w14:textId="77777777" w:rsidR="0010096C" w:rsidRPr="0010096C" w:rsidRDefault="0010096C" w:rsidP="00A84C6A">
      <w:pPr>
        <w:spacing w:line="276" w:lineRule="auto"/>
        <w:rPr>
          <w:rFonts w:asciiTheme="minorHAnsi" w:hAnsiTheme="minorHAnsi" w:cstheme="minorHAnsi"/>
          <w:b/>
          <w:i/>
          <w:caps/>
        </w:rPr>
      </w:pPr>
    </w:p>
    <w:p w14:paraId="6681ACE1" w14:textId="77777777" w:rsidR="00B51138" w:rsidRPr="00B51138" w:rsidRDefault="00643613" w:rsidP="00B51138">
      <w:pPr>
        <w:rPr>
          <w:rFonts w:eastAsia="Times New Roman"/>
          <w:b/>
          <w:u w:val="single"/>
        </w:rPr>
      </w:pPr>
      <w:r w:rsidRPr="006E5A1A">
        <w:rPr>
          <w:rFonts w:eastAsia="Times New Roman"/>
          <w:noProof/>
        </w:rPr>
        <mc:AlternateContent>
          <mc:Choice Requires="wps">
            <w:drawing>
              <wp:anchor distT="0" distB="0" distL="114300" distR="114300" simplePos="0" relativeHeight="251666432" behindDoc="0" locked="0" layoutInCell="1" allowOverlap="0" wp14:anchorId="7BD9DDBA" wp14:editId="701C28EB">
                <wp:simplePos x="0" y="0"/>
                <wp:positionH relativeFrom="column">
                  <wp:posOffset>5715</wp:posOffset>
                </wp:positionH>
                <wp:positionV relativeFrom="paragraph">
                  <wp:posOffset>20955</wp:posOffset>
                </wp:positionV>
                <wp:extent cx="6400800" cy="342900"/>
                <wp:effectExtent l="5715" t="11430" r="13335" b="7620"/>
                <wp:wrapSquare wrapText="bothSides"/>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solidFill>
                          <a:srgbClr val="333333"/>
                        </a:solidFill>
                        <a:ln w="9525">
                          <a:solidFill>
                            <a:srgbClr val="000000"/>
                          </a:solidFill>
                          <a:miter lim="800000"/>
                          <a:headEnd/>
                          <a:tailEnd/>
                        </a:ln>
                      </wps:spPr>
                      <wps:txbx>
                        <w:txbxContent>
                          <w:p w14:paraId="2713C38B"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JUDICIARY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7BD9DDBA" id="Text Box 11" o:spid="_x0000_s1033" type="#_x0000_t202" style="position:absolute;margin-left:.45pt;margin-top:1.65pt;width:7in;height:27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" o:allowoverlap="f" fillcolor="#333">
                <v:textbox>
                  <w:txbxContent>
                    <w:p w14:paraId="2713C38B"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JUDICIARY</w:t>
                      </w:r>
                    </w:p>
                  </w:txbxContent>
                </v:textbox>
                <w10:wrap type="square"/>
              </v:shape>
            </w:pict>
          </mc:Fallback>
        </mc:AlternateContent>
      </w:r>
    </w:p>
    <w:p w14:paraId="6A8D446E"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2098- Assault- Protective Order Violation</w:t>
      </w:r>
    </w:p>
    <w:p w14:paraId="005BE5F7"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House file 2098 adds additional protection for a victim who has a protective order. If a person has a protective order against another and the order is violated and results in an assault, the charge is a class “D” felony. This is in addition to any contempt of court, or additional charges associated with the assault. A class “D” felony is punishable by up to five years in prison and a fine between $1,025 and $10,245.</w:t>
      </w:r>
    </w:p>
    <w:p w14:paraId="5A99D30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5A4093A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p>
    <w:p w14:paraId="7A6D095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2190- Search Warrant Requirements</w:t>
      </w:r>
    </w:p>
    <w:p w14:paraId="7F1F5AB1"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In the execution of a search warrant, the peace officers executing the warrant are required by code to bring all the items seized in front of a judge. House file 2190 changes the law to require a list and not the actual item to appear in front of the judge.</w:t>
      </w:r>
    </w:p>
    <w:p w14:paraId="6F16B9B6"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STATUS-Signed by governor</w:t>
      </w:r>
    </w:p>
    <w:p w14:paraId="55DF73D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786B5777"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2191- Mandatory Minimum Sentence</w:t>
      </w:r>
    </w:p>
    <w:p w14:paraId="3CEFC9F7"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Under current law, a person with a mandatory minimum sentence can serve less than the mandatory time based on earned credit. House file 2191 eliminates that option for people convicted of certain crimes. </w:t>
      </w:r>
    </w:p>
    <w:p w14:paraId="3AC8E06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STATUS-Signed by governor</w:t>
      </w:r>
    </w:p>
    <w:p w14:paraId="4756871F"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5D8A7BB7"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2240- False Depiction of Another- Pornography</w:t>
      </w:r>
    </w:p>
    <w:p w14:paraId="6626C247"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A person who takes the image of another and alters it into pornography is guilty of an aggravated misdemeanor. </w:t>
      </w:r>
    </w:p>
    <w:p w14:paraId="039DFD1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STATUS-signed by governor</w:t>
      </w:r>
    </w:p>
    <w:p w14:paraId="5F02B91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06846701"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 xml:space="preserve">HOUSE FILE  2247- Courts Bill </w:t>
      </w:r>
    </w:p>
    <w:p w14:paraId="0D5B85CD"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Recommendations from the Judicial Branch. </w:t>
      </w:r>
    </w:p>
    <w:p w14:paraId="0B28AF77" w14:textId="77777777" w:rsidR="006957DE" w:rsidRPr="006957DE" w:rsidRDefault="006957DE" w:rsidP="006957DE">
      <w:pPr>
        <w:numPr>
          <w:ilvl w:val="0"/>
          <w:numId w:val="28"/>
        </w:num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Judicial council duties- strikes the requirement for the council to develop best practices for mental health advocates.</w:t>
      </w:r>
    </w:p>
    <w:p w14:paraId="32E01F3B" w14:textId="77777777" w:rsidR="006957DE" w:rsidRPr="006957DE" w:rsidRDefault="006957DE" w:rsidP="006957DE">
      <w:pPr>
        <w:numPr>
          <w:ilvl w:val="0"/>
          <w:numId w:val="28"/>
        </w:num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 xml:space="preserve">Prospective juror’s birth year, city and zip code are available to the public but other information is not. </w:t>
      </w:r>
    </w:p>
    <w:p w14:paraId="5B1ADA59" w14:textId="77777777" w:rsidR="006957DE" w:rsidRPr="006957DE" w:rsidRDefault="006957DE" w:rsidP="006957DE">
      <w:pPr>
        <w:numPr>
          <w:ilvl w:val="0"/>
          <w:numId w:val="28"/>
        </w:num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 xml:space="preserve">Open court is defined to include remote testimony. </w:t>
      </w:r>
    </w:p>
    <w:p w14:paraId="30375FD9" w14:textId="77777777" w:rsidR="006957DE" w:rsidRPr="006957DE" w:rsidRDefault="006957DE" w:rsidP="006957DE">
      <w:pPr>
        <w:numPr>
          <w:ilvl w:val="0"/>
          <w:numId w:val="28"/>
        </w:num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Access to criminal history data- ensures judges and attorneys have access to criminal history data.</w:t>
      </w:r>
    </w:p>
    <w:p w14:paraId="55184ACF"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1FFAD02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7411142E"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2248-Statute of Limitations Robbery</w:t>
      </w:r>
    </w:p>
    <w:p w14:paraId="0A5819D5"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Raises the statute of limitations for robbery from three to five years. This matches federal law. If DNA is found, extends three years after the finding of DNA.</w:t>
      </w:r>
    </w:p>
    <w:p w14:paraId="6C07384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STATUS-Signed by Governor</w:t>
      </w:r>
    </w:p>
    <w:p w14:paraId="6C05F1B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3B164302"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2250-Juror and Witness Tampering</w:t>
      </w:r>
    </w:p>
    <w:p w14:paraId="333438B6"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House file 2250 protects those who are, or may be, a witness in a trial and those who are, or may be, jurors. If a person tampers with a witness or a juror and prevents them from serving in the judicial proceeding the penalties are increased from current standards. A person convicted of tampering is guilty of a class “D” felony, unless the case being tampered with is for a class “A” or “B” felony, then the charge is a class “C” felony.</w:t>
      </w:r>
    </w:p>
    <w:p w14:paraId="7574D228"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1DAF49A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68A8A47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2318-Bestiality</w:t>
      </w:r>
    </w:p>
    <w:p w14:paraId="343AB399"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House file 2318 raises penalties for sexual abuse of animals. </w:t>
      </w:r>
    </w:p>
    <w:p w14:paraId="2940554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2415275E"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5A94040F"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2319- Prohibiting Guaranteed Income Programs</w:t>
      </w:r>
    </w:p>
    <w:p w14:paraId="0FA2F3FB" w14:textId="77777777" w:rsidR="006957DE" w:rsidRPr="006957DE" w:rsidRDefault="006957DE" w:rsidP="006957DE">
      <w:pPr>
        <w:rPr>
          <w:rFonts w:asciiTheme="minorHAnsi" w:eastAsia="Times New Roman" w:hAnsiTheme="minorHAnsi" w:cstheme="minorHAnsi"/>
          <w:bCs/>
        </w:rPr>
      </w:pPr>
      <w:r w:rsidRPr="006957DE">
        <w:rPr>
          <w:rFonts w:asciiTheme="minorHAnsi" w:eastAsia="Times New Roman" w:hAnsiTheme="minorHAnsi" w:cstheme="minorHAnsi"/>
          <w:bCs/>
        </w:rPr>
        <w:t xml:space="preserve">House file 2319 prohibits guaranteed income programs run by cities or counties. Current programs must end by January 1, 2025. </w:t>
      </w:r>
    </w:p>
    <w:p w14:paraId="53FB933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754B2DE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602C9BA2"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2366- Probate</w:t>
      </w:r>
    </w:p>
    <w:p w14:paraId="10E42A75"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lastRenderedPageBreak/>
        <w:t>When a charitable organization is named as the beneficiary of an estate, this bill allows the organization to present an affidavit to obtain what they are owed. This prevents clearing houses who distribute the accounts from seeking additional, unnecessary information, from the charitable organization.</w:t>
      </w:r>
    </w:p>
    <w:p w14:paraId="014CF2DF"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000E12AF"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36EF637F"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2403-Fees Relating to Termination of Parental Rights</w:t>
      </w:r>
    </w:p>
    <w:p w14:paraId="6A5FD0E5"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Clarifies who has the responsibility for payment of fees relating to private termination of parental rights proceedings. </w:t>
      </w:r>
    </w:p>
    <w:p w14:paraId="78DDE42A" w14:textId="77777777" w:rsidR="006957DE" w:rsidRPr="006957DE" w:rsidRDefault="006957DE" w:rsidP="006957DE">
      <w:pPr>
        <w:numPr>
          <w:ilvl w:val="0"/>
          <w:numId w:val="29"/>
        </w:numPr>
        <w:overflowPunct w:val="0"/>
        <w:autoSpaceDE w:val="0"/>
        <w:autoSpaceDN w:val="0"/>
        <w:adjustRightInd w:val="0"/>
        <w:textAlignment w:val="center"/>
        <w:rPr>
          <w:rFonts w:asciiTheme="minorHAnsi" w:eastAsia="Times New Roman" w:hAnsiTheme="minorHAnsi" w:cstheme="minorHAnsi"/>
        </w:rPr>
      </w:pPr>
      <w:r w:rsidRPr="006957DE">
        <w:rPr>
          <w:rFonts w:asciiTheme="minorHAnsi" w:eastAsia="Times New Roman" w:hAnsiTheme="minorHAnsi" w:cstheme="minorHAnsi"/>
        </w:rPr>
        <w:t>Cleans up the definition of indigent where there were discrepancies.</w:t>
      </w:r>
    </w:p>
    <w:p w14:paraId="73870C93" w14:textId="77777777" w:rsidR="006957DE" w:rsidRPr="006957DE" w:rsidRDefault="006957DE" w:rsidP="006957DE">
      <w:pPr>
        <w:numPr>
          <w:ilvl w:val="0"/>
          <w:numId w:val="29"/>
        </w:numPr>
        <w:overflowPunct w:val="0"/>
        <w:autoSpaceDE w:val="0"/>
        <w:autoSpaceDN w:val="0"/>
        <w:adjustRightInd w:val="0"/>
        <w:textAlignment w:val="center"/>
        <w:rPr>
          <w:rFonts w:asciiTheme="minorHAnsi" w:eastAsia="Times New Roman" w:hAnsiTheme="minorHAnsi" w:cstheme="minorHAnsi"/>
        </w:rPr>
      </w:pPr>
      <w:r w:rsidRPr="006957DE">
        <w:rPr>
          <w:rFonts w:asciiTheme="minorHAnsi" w:eastAsia="Times New Roman" w:hAnsiTheme="minorHAnsi" w:cstheme="minorHAnsi"/>
        </w:rPr>
        <w:t>Requires filing an affidavit of financial responsibility as is required in other cases of the court appointed council.</w:t>
      </w:r>
    </w:p>
    <w:p w14:paraId="1EFA6435" w14:textId="77777777" w:rsidR="006957DE" w:rsidRPr="006957DE" w:rsidRDefault="006957DE" w:rsidP="006957DE">
      <w:pPr>
        <w:numPr>
          <w:ilvl w:val="0"/>
          <w:numId w:val="29"/>
        </w:numPr>
        <w:overflowPunct w:val="0"/>
        <w:autoSpaceDE w:val="0"/>
        <w:autoSpaceDN w:val="0"/>
        <w:adjustRightInd w:val="0"/>
        <w:textAlignment w:val="center"/>
        <w:rPr>
          <w:rFonts w:asciiTheme="minorHAnsi" w:eastAsia="Times New Roman" w:hAnsiTheme="minorHAnsi" w:cstheme="minorHAnsi"/>
        </w:rPr>
      </w:pPr>
      <w:r w:rsidRPr="006957DE">
        <w:rPr>
          <w:rFonts w:asciiTheme="minorHAnsi" w:eastAsia="Times New Roman" w:hAnsiTheme="minorHAnsi" w:cstheme="minorHAnsi"/>
        </w:rPr>
        <w:t xml:space="preserve">GAL fees are paid by the petitioner at the current rate. If petitioner can't pay, fees are paid by the indigent defense fund. </w:t>
      </w:r>
    </w:p>
    <w:p w14:paraId="4DD15F92"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Cs/>
        </w:rPr>
      </w:pPr>
      <w:r w:rsidRPr="006957DE">
        <w:rPr>
          <w:rFonts w:asciiTheme="minorHAnsi" w:eastAsia="Calibri" w:hAnsiTheme="minorHAnsi" w:cstheme="minorHAnsi"/>
          <w:b/>
          <w:i/>
          <w:iCs/>
          <w:caps/>
        </w:rPr>
        <w:t>STATUS-Sent to governor</w:t>
      </w:r>
      <w:r w:rsidRPr="006957DE">
        <w:rPr>
          <w:rFonts w:asciiTheme="minorHAnsi" w:eastAsia="Calibri" w:hAnsiTheme="minorHAnsi" w:cstheme="minorHAnsi"/>
          <w:bCs/>
        </w:rPr>
        <w:t xml:space="preserve"> </w:t>
      </w:r>
    </w:p>
    <w:p w14:paraId="744C312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2A060866"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r w:rsidRPr="006957DE">
        <w:rPr>
          <w:rFonts w:asciiTheme="minorHAnsi" w:eastAsia="Calibri" w:hAnsiTheme="minorHAnsi" w:cstheme="minorHAnsi"/>
          <w:b/>
        </w:rPr>
        <w:t>HOUSE FILE  2460- Human Trafficking- Mandatory Minimum Sentence</w:t>
      </w:r>
    </w:p>
    <w:p w14:paraId="07C7F687" w14:textId="77777777" w:rsidR="006957DE" w:rsidRPr="006957DE" w:rsidRDefault="006957DE" w:rsidP="006957DE">
      <w:pPr>
        <w:rPr>
          <w:rFonts w:asciiTheme="minorHAnsi" w:eastAsia="Times New Roman" w:hAnsiTheme="minorHAnsi" w:cstheme="minorHAnsi"/>
          <w:bCs/>
        </w:rPr>
      </w:pPr>
      <w:r w:rsidRPr="006957DE">
        <w:rPr>
          <w:rFonts w:asciiTheme="minorHAnsi" w:eastAsia="Times New Roman" w:hAnsiTheme="minorHAnsi" w:cstheme="minorHAnsi"/>
          <w:bCs/>
        </w:rPr>
        <w:t xml:space="preserve">House file 2460 allows the court to set a mandatory sentence that must be served before a person convicted of human trafficking would be eligible for parole. A person sentenced to a class "B" felony for human trafficking must serve between 50% and 70% of their sentence before being considered for parole or work release. </w:t>
      </w:r>
    </w:p>
    <w:p w14:paraId="1D4955AA" w14:textId="77777777" w:rsidR="006957DE" w:rsidRPr="006957DE" w:rsidRDefault="006957DE" w:rsidP="006957DE">
      <w:pPr>
        <w:rPr>
          <w:rFonts w:asciiTheme="minorHAnsi" w:eastAsia="Times New Roman" w:hAnsiTheme="minorHAnsi" w:cstheme="minorHAnsi"/>
          <w:bCs/>
        </w:rPr>
      </w:pPr>
      <w:r w:rsidRPr="006957DE">
        <w:rPr>
          <w:rFonts w:asciiTheme="minorHAnsi" w:eastAsia="Times New Roman" w:hAnsiTheme="minorHAnsi" w:cstheme="minorHAnsi"/>
          <w:bCs/>
        </w:rPr>
        <w:t>The definition of victim is expanded to include those subjected to human trafficking and expands the definition of victim counselor to include training in laws relating to human trafficking.</w:t>
      </w:r>
    </w:p>
    <w:p w14:paraId="21680C36" w14:textId="566E6EBF" w:rsidR="006957DE" w:rsidRPr="006957DE" w:rsidRDefault="006957DE" w:rsidP="006957DE">
      <w:pPr>
        <w:rPr>
          <w:rFonts w:asciiTheme="minorHAnsi" w:eastAsia="Times New Roman" w:hAnsiTheme="minorHAnsi" w:cstheme="minorHAnsi"/>
          <w:bCs/>
        </w:rPr>
      </w:pPr>
      <w:r w:rsidRPr="006957DE">
        <w:rPr>
          <w:rFonts w:asciiTheme="minorHAnsi" w:eastAsia="Times New Roman" w:hAnsiTheme="minorHAnsi" w:cstheme="minorHAnsi"/>
          <w:bCs/>
        </w:rPr>
        <w:t xml:space="preserve">Under current law, a child who is a prosecution witness, in certain crimes, is entitled to have </w:t>
      </w:r>
      <w:r w:rsidR="00B83BD4" w:rsidRPr="006957DE">
        <w:rPr>
          <w:rFonts w:asciiTheme="minorHAnsi" w:eastAsia="Times New Roman" w:hAnsiTheme="minorHAnsi" w:cstheme="minorHAnsi"/>
          <w:bCs/>
        </w:rPr>
        <w:t>guardian ad litem</w:t>
      </w:r>
      <w:r w:rsidRPr="006957DE">
        <w:rPr>
          <w:rFonts w:asciiTheme="minorHAnsi" w:eastAsia="Times New Roman" w:hAnsiTheme="minorHAnsi" w:cstheme="minorHAnsi"/>
          <w:bCs/>
        </w:rPr>
        <w:t xml:space="preserve"> with them at all stages of the proceedings. The bill expands the GAL appointment to include those who have a mental disability.</w:t>
      </w:r>
    </w:p>
    <w:p w14:paraId="0C60DAF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Cs/>
        </w:rPr>
      </w:pPr>
      <w:r w:rsidRPr="006957DE">
        <w:rPr>
          <w:rFonts w:asciiTheme="minorHAnsi" w:eastAsia="Calibri" w:hAnsiTheme="minorHAnsi" w:cstheme="minorHAnsi"/>
          <w:b/>
          <w:i/>
          <w:iCs/>
          <w:caps/>
        </w:rPr>
        <w:t>STATUS-Sent to governor</w:t>
      </w:r>
      <w:r w:rsidRPr="006957DE">
        <w:rPr>
          <w:rFonts w:asciiTheme="minorHAnsi" w:eastAsia="Calibri" w:hAnsiTheme="minorHAnsi" w:cstheme="minorHAnsi"/>
          <w:bCs/>
        </w:rPr>
        <w:t xml:space="preserve"> </w:t>
      </w:r>
    </w:p>
    <w:p w14:paraId="7ABBED4B"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168B5AB9"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2462- Code Editor Bill</w:t>
      </w:r>
    </w:p>
    <w:p w14:paraId="3488E7F0" w14:textId="659B6DF3"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A combination of the substantive and non</w:t>
      </w:r>
      <w:r w:rsidR="00B83BD4">
        <w:rPr>
          <w:rFonts w:asciiTheme="minorHAnsi" w:eastAsia="Times New Roman" w:hAnsiTheme="minorHAnsi" w:cstheme="minorHAnsi"/>
        </w:rPr>
        <w:t>-</w:t>
      </w:r>
      <w:r w:rsidRPr="006957DE">
        <w:rPr>
          <w:rFonts w:asciiTheme="minorHAnsi" w:eastAsia="Times New Roman" w:hAnsiTheme="minorHAnsi" w:cstheme="minorHAnsi"/>
        </w:rPr>
        <w:t xml:space="preserve">substantive code editor’s bill. This includes removal of old code, archaic language and words and updates to grammar. The code editors bill is done each year by LSA. </w:t>
      </w:r>
    </w:p>
    <w:p w14:paraId="6193DB5B"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00532AE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11A269B1"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2517- Trusts</w:t>
      </w:r>
    </w:p>
    <w:p w14:paraId="6384E5D6"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House file 2517 addresses trusts. Spendthrift provisions may help implement a material purpose of a trust. </w:t>
      </w:r>
    </w:p>
    <w:p w14:paraId="44CFE2FC"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7643BB47"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Cs/>
        </w:rPr>
      </w:pPr>
    </w:p>
    <w:p w14:paraId="1F749BE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2570 - County Attorney- Professional Weapons Permit</w:t>
      </w:r>
    </w:p>
    <w:p w14:paraId="02E432D3"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Allows a county attorney to apply for a professional weapons permit. </w:t>
      </w:r>
    </w:p>
    <w:p w14:paraId="1861A734"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75582EA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530387A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2647 - Limited Liability Companies</w:t>
      </w:r>
    </w:p>
    <w:p w14:paraId="293C6BFB" w14:textId="77777777" w:rsidR="006957DE" w:rsidRPr="006957DE" w:rsidRDefault="006957DE" w:rsidP="006957DE">
      <w:pPr>
        <w:rPr>
          <w:rFonts w:asciiTheme="minorHAnsi" w:eastAsia="Times New Roman" w:hAnsiTheme="minorHAnsi" w:cstheme="minorHAnsi"/>
          <w:bCs/>
        </w:rPr>
      </w:pPr>
      <w:r w:rsidRPr="006957DE">
        <w:rPr>
          <w:rFonts w:asciiTheme="minorHAnsi" w:eastAsia="Times New Roman" w:hAnsiTheme="minorHAnsi" w:cstheme="minorHAnsi"/>
          <w:bCs/>
        </w:rPr>
        <w:t>Makes changes to the Uniform Limited Liability Company Act. The changes are from the uniform state laws commissioners. The bill makes terminology changes, section transfer, internal reference corrections and changes to derivative actions.</w:t>
      </w:r>
    </w:p>
    <w:p w14:paraId="4809520B"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289D596C"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377C4D84"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lastRenderedPageBreak/>
        <w:t>HOUSE FILE  2594- Organized Retail Theft</w:t>
      </w:r>
    </w:p>
    <w:p w14:paraId="145206F5"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Establishes the crime of organized retail theft. Organized retail theft is a pattern of retail theft by an individual or a group who take merchandise from a store and sell it to others or return it to the store for a profit. </w:t>
      </w:r>
    </w:p>
    <w:p w14:paraId="51BCD4A9"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54373E4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665CC5F7"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2598- Looting</w:t>
      </w:r>
    </w:p>
    <w:p w14:paraId="3C0A950E"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Looting is intentional entry without authorization of a structure by a person acting in joint criminal conduct with another or a group and the person obtains, exerts control over, damages, or removes the property of another. The bill lays out three tiers of looting with mandatory minimum sentencing.</w:t>
      </w:r>
    </w:p>
    <w:p w14:paraId="44E61346"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497E31FB"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095043F4"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 xml:space="preserve">HOUSE FILE  2600 - Prosecution </w:t>
      </w:r>
    </w:p>
    <w:p w14:paraId="5845F9B1"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If a death from an illegal substance occurs, the prosecutor in the county where the sale occurred or the prosecutor in the county where the death occurred can file charges. </w:t>
      </w:r>
    </w:p>
    <w:p w14:paraId="3EE9DF4A" w14:textId="77777777" w:rsidR="0081505B" w:rsidRPr="00497A38" w:rsidRDefault="0081505B" w:rsidP="0081505B">
      <w:pPr>
        <w:rPr>
          <w:rFonts w:asciiTheme="minorHAnsi" w:hAnsiTheme="minorHAnsi" w:cstheme="minorHAnsi"/>
        </w:rPr>
      </w:pPr>
      <w:r w:rsidRPr="00497A38">
        <w:rPr>
          <w:rFonts w:asciiTheme="minorHAnsi" w:hAnsiTheme="minorHAnsi" w:cstheme="minorHAnsi"/>
          <w:b/>
        </w:rPr>
        <w:t>Status: Signed by the Governor</w:t>
      </w:r>
      <w:r>
        <w:rPr>
          <w:rFonts w:asciiTheme="minorHAnsi" w:hAnsiTheme="minorHAnsi" w:cstheme="minorHAnsi"/>
          <w:b/>
        </w:rPr>
        <w:t xml:space="preserve"> (MAY 1,2024)</w:t>
      </w:r>
    </w:p>
    <w:p w14:paraId="684D13A7"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6FF7CCA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2602- Grooming</w:t>
      </w:r>
    </w:p>
    <w:p w14:paraId="4AA3B679"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bCs/>
        </w:rPr>
      </w:pPr>
      <w:r w:rsidRPr="006957DE">
        <w:rPr>
          <w:rFonts w:asciiTheme="minorHAnsi" w:eastAsia="Times New Roman" w:hAnsiTheme="minorHAnsi" w:cstheme="minorHAnsi"/>
          <w:bCs/>
        </w:rPr>
        <w:t xml:space="preserve">Applies online or in person, grooming is when a person knowingly seduces, solicits, lures, or entices, or attempt to seduce, solicit, lure, or entice, a child, or a person believed to be a child, to commit any sex act or to otherwise engage in unlawful sexual conduct. As used in this section "child" means a person under eighteen years of age. </w:t>
      </w:r>
    </w:p>
    <w:p w14:paraId="059C2F01"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bCs/>
        </w:rPr>
      </w:pPr>
      <w:r w:rsidRPr="006957DE">
        <w:rPr>
          <w:rFonts w:asciiTheme="minorHAnsi" w:eastAsia="Times New Roman" w:hAnsiTheme="minorHAnsi" w:cstheme="minorHAnsi"/>
          <w:bCs/>
        </w:rPr>
        <w:t xml:space="preserve">Grooming is a class "D" felony. </w:t>
      </w:r>
    </w:p>
    <w:p w14:paraId="1F7B791B"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5EE1C5F7"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167487AC"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Senate File 144- Lasers</w:t>
      </w:r>
    </w:p>
    <w:p w14:paraId="13F3B8E2"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 xml:space="preserve">SF 144 makes it an assault to shine a laser at an aircraft. Penalties range from simple misdemeanor to class “C” felony. </w:t>
      </w:r>
    </w:p>
    <w:p w14:paraId="45992682"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1F6717D4"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5109E83F"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Senate File 295- Guardian and Conservatorship</w:t>
      </w:r>
    </w:p>
    <w:p w14:paraId="4AE23484"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SF 295 makes changes to the guardian and conservatorship bills passed since 2018. The changes simplify some of the process for guardians while still ensuring appropriate records are kept.</w:t>
      </w:r>
    </w:p>
    <w:p w14:paraId="683AB3C6"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2F0FADB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0788FA57"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Senate File 2095 - Religious Freedom Restoration Act</w:t>
      </w:r>
    </w:p>
    <w:p w14:paraId="54FDBCAA"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Religious Freedom Restoration Act- prohibits the government from substantially burdening a person’s free exercise of religion. Religious conduct cannot be treated more restrictively than secular conduct in reasonable cases. The court must apply the compelling government interest test when determining if a person’s religious freedom has been unnecessarily burdened.</w:t>
      </w:r>
    </w:p>
    <w:p w14:paraId="7CCAF237"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10BB1B7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7518BACE"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Senate File 2171- Amicus Brief</w:t>
      </w:r>
    </w:p>
    <w:p w14:paraId="718FE3F0"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Allows the Majority leader of the Senate, the Minority leader of the Senate, the Speaker of the House, or the Minority leader of the house to file an amicus brief in any appellate proceeding when the constitutionality of an act of the legislature is in question. </w:t>
      </w:r>
    </w:p>
    <w:p w14:paraId="3828518B"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Each leader may file their own brief and they are not required to seek the leave of the court or consent of the parties. Legislators may only sign one brief in proceedings. </w:t>
      </w:r>
    </w:p>
    <w:p w14:paraId="3FCF8D3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lastRenderedPageBreak/>
        <w:t>STATUS-signed by governor</w:t>
      </w:r>
    </w:p>
    <w:p w14:paraId="1869B96C"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2AFB256C"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Senate File 2243- Sexual Exploitation of a Minor- Altered Images</w:t>
      </w:r>
    </w:p>
    <w:p w14:paraId="089B3AC4"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Taking the image of a minor and altering it into a pornographic image is a class “D” felony for a first offense and a class “C” felony for additional offenses. </w:t>
      </w:r>
    </w:p>
    <w:p w14:paraId="5C96D8CF"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22086461"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36FF9549"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Senate File 2262- Probation Officer Access to Information</w:t>
      </w:r>
    </w:p>
    <w:p w14:paraId="04A482E4"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Gives federal probation officers access to information on Iowa courts. </w:t>
      </w:r>
    </w:p>
    <w:p w14:paraId="363E238B"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Allows access to court information and binds federal probation officers to confidentiality agreements all others who have access are bound to. </w:t>
      </w:r>
    </w:p>
    <w:p w14:paraId="09FB43B8"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0761A38B"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47CBB9B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Senate File 2275- Notice to General Assembly</w:t>
      </w:r>
    </w:p>
    <w:p w14:paraId="52515F08"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Requires the legislature to receive notice when the constitutionality of a statute is challenged.</w:t>
      </w:r>
    </w:p>
    <w:p w14:paraId="1B296307"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STATUS-signed by governor</w:t>
      </w:r>
    </w:p>
    <w:p w14:paraId="1DC8BBF7"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p>
    <w:p w14:paraId="38DFC3F4"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Senate File 2340 - Illegal Entry into Iowa</w:t>
      </w:r>
    </w:p>
    <w:p w14:paraId="28E06415"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A person who has entered the country illegally, and more than once has entered the state of Iowa while being in the country illegally is subject to arrest and removal from the state. </w:t>
      </w:r>
    </w:p>
    <w:p w14:paraId="2B5E1034"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52A055B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p>
    <w:p w14:paraId="6C04F125" w14:textId="77777777" w:rsidR="006957DE" w:rsidRPr="006957DE" w:rsidRDefault="006957DE" w:rsidP="006957DE">
      <w:pPr>
        <w:spacing w:line="276" w:lineRule="auto"/>
        <w:rPr>
          <w:rFonts w:asciiTheme="minorHAnsi" w:eastAsia="Calibri" w:hAnsiTheme="minorHAnsi" w:cstheme="minorHAnsi"/>
          <w:b/>
          <w:caps/>
        </w:rPr>
      </w:pPr>
      <w:r w:rsidRPr="006957DE">
        <w:rPr>
          <w:rFonts w:asciiTheme="minorHAnsi" w:eastAsia="Calibri" w:hAnsiTheme="minorHAnsi" w:cstheme="minorHAnsi"/>
          <w:b/>
          <w:caps/>
        </w:rPr>
        <w:t>Senate File 2389- Uniform Commercial Code</w:t>
      </w:r>
    </w:p>
    <w:p w14:paraId="7338E761" w14:textId="77777777" w:rsidR="006957DE" w:rsidRPr="006957DE" w:rsidRDefault="006957DE" w:rsidP="006957DE">
      <w:pPr>
        <w:spacing w:line="276" w:lineRule="auto"/>
        <w:rPr>
          <w:rFonts w:asciiTheme="minorHAnsi" w:eastAsia="Calibri" w:hAnsiTheme="minorHAnsi" w:cstheme="minorHAnsi"/>
          <w:bCs/>
        </w:rPr>
      </w:pPr>
      <w:r w:rsidRPr="006957DE">
        <w:rPr>
          <w:rFonts w:asciiTheme="minorHAnsi" w:eastAsia="Calibri" w:hAnsiTheme="minorHAnsi" w:cstheme="minorHAnsi"/>
          <w:bCs/>
        </w:rPr>
        <w:t>SF 2389 amends the Uniform Commercial Code (UCC). The UCC governs commercial transactions involving intangible personal property. It fixes issues that arose from bills passed in 2022 regarding controllable electronic records, smart contracts, distributed ledger technology and digital assets.</w:t>
      </w:r>
    </w:p>
    <w:p w14:paraId="347AD6DD" w14:textId="5CA190E6" w:rsidR="004D6063" w:rsidRPr="006957DE" w:rsidRDefault="006957DE" w:rsidP="006957DE">
      <w:pPr>
        <w:rPr>
          <w:rFonts w:asciiTheme="minorHAnsi" w:hAnsiTheme="minorHAnsi" w:cstheme="minorHAnsi"/>
          <w:b/>
          <w:i/>
        </w:rPr>
      </w:pPr>
      <w:r w:rsidRPr="006957DE">
        <w:rPr>
          <w:rFonts w:asciiTheme="minorHAnsi" w:eastAsia="Calibri" w:hAnsiTheme="minorHAnsi" w:cstheme="minorHAnsi"/>
          <w:b/>
          <w:i/>
          <w:iCs/>
          <w:caps/>
        </w:rPr>
        <w:t>STATUS- Signed by Governor</w:t>
      </w:r>
    </w:p>
    <w:p w14:paraId="5BAB9F4E" w14:textId="77777777" w:rsidR="0099009F" w:rsidRPr="003235D8" w:rsidRDefault="0099009F" w:rsidP="00490CCA">
      <w:pPr>
        <w:rPr>
          <w:b/>
          <w:i/>
        </w:rPr>
      </w:pPr>
    </w:p>
    <w:p w14:paraId="620B5963" w14:textId="77777777" w:rsidR="00643613" w:rsidRPr="006E5A1A" w:rsidRDefault="00643613" w:rsidP="00643613">
      <w:pPr>
        <w:rPr>
          <w:rFonts w:eastAsia="Times New Roman"/>
          <w:szCs w:val="20"/>
        </w:rPr>
      </w:pPr>
      <w:r w:rsidRPr="006E5A1A">
        <w:rPr>
          <w:rFonts w:eastAsia="Times New Roman"/>
          <w:noProof/>
          <w:szCs w:val="20"/>
        </w:rPr>
        <mc:AlternateContent>
          <mc:Choice Requires="wps">
            <w:drawing>
              <wp:inline distT="0" distB="0" distL="0" distR="0" wp14:anchorId="035AC56C" wp14:editId="4C547210">
                <wp:extent cx="6400800" cy="342900"/>
                <wp:effectExtent l="9525" t="9525" r="9525" b="9525"/>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solidFill>
                          <a:srgbClr val="333333"/>
                        </a:solidFill>
                        <a:ln w="9525">
                          <a:solidFill>
                            <a:srgbClr val="000000"/>
                          </a:solidFill>
                          <a:miter lim="800000"/>
                          <a:headEnd/>
                          <a:tailEnd/>
                        </a:ln>
                      </wps:spPr>
                      <wps:txbx>
                        <w:txbxContent>
                          <w:p w14:paraId="36496113"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LABOR &amp; WORKFORCE</w:t>
                            </w:r>
                          </w:p>
                        </w:txbxContent>
                      </wps:txbx>
                      <wps:bodyPr rot="0" vert="horz" wrap="square" lIns="91440" tIns="45720" rIns="91440" bIns="45720" anchor="t" anchorCtr="0" upright="1">
                        <a:noAutofit/>
                      </wps:bodyPr>
                    </wps:wsp>
                  </a:graphicData>
                </a:graphic>
              </wp:inline>
            </w:drawing>
          </mc:Choice>
          <mc:Fallback xmlns:w16du="http://schemas.microsoft.com/office/word/2023/wordml/word16du">
            <w:pict>
              <v:shape w14:anchorId="035AC56C" id="Text Box 10" o:spid="_x0000_s1034" type="#_x0000_t202" style="width:7in;height:2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" fillcolor="#333">
                <v:textbox>
                  <w:txbxContent>
                    <w:p w14:paraId="36496113"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LABOR &amp; WORKFORCE</w:t>
                      </w:r>
                    </w:p>
                  </w:txbxContent>
                </v:textbox>
                <w10:anchorlock/>
              </v:shape>
            </w:pict>
          </mc:Fallback>
        </mc:AlternateContent>
      </w:r>
    </w:p>
    <w:p w14:paraId="687113F0" w14:textId="77777777" w:rsidR="00643613" w:rsidRDefault="00643613" w:rsidP="00643613">
      <w:pPr>
        <w:rPr>
          <w:rFonts w:eastAsia="Times New Roman"/>
          <w:bCs/>
          <w:i/>
          <w:iCs/>
          <w:sz w:val="24"/>
          <w:szCs w:val="24"/>
        </w:rPr>
      </w:pPr>
    </w:p>
    <w:p w14:paraId="324EB913" w14:textId="77777777" w:rsidR="00497A38" w:rsidRPr="00497A38" w:rsidRDefault="00497A38" w:rsidP="00497A38">
      <w:pPr>
        <w:pStyle w:val="NoSpacing"/>
        <w:rPr>
          <w:rFonts w:asciiTheme="minorHAnsi" w:eastAsiaTheme="minorHAnsi" w:hAnsiTheme="minorHAnsi" w:cstheme="minorHAnsi"/>
          <w:b/>
          <w:sz w:val="22"/>
          <w:szCs w:val="22"/>
        </w:rPr>
      </w:pPr>
      <w:r w:rsidRPr="00497A38">
        <w:rPr>
          <w:rFonts w:asciiTheme="minorHAnsi" w:eastAsiaTheme="minorHAnsi" w:hAnsiTheme="minorHAnsi" w:cstheme="minorHAnsi"/>
          <w:b/>
          <w:sz w:val="22"/>
          <w:szCs w:val="22"/>
        </w:rPr>
        <w:t>House File 2516/House Study Bill 686—Work-Based Learning</w:t>
      </w:r>
    </w:p>
    <w:p w14:paraId="111EE08D" w14:textId="2995AB46" w:rsidR="00497A38" w:rsidRPr="00497A38" w:rsidRDefault="00497A38" w:rsidP="00497A38">
      <w:pPr>
        <w:pStyle w:val="BodyText2"/>
        <w:contextualSpacing/>
        <w:rPr>
          <w:rFonts w:asciiTheme="minorHAnsi" w:hAnsiTheme="minorHAnsi" w:cstheme="minorHAnsi"/>
          <w:b w:val="0"/>
          <w:bCs/>
          <w:sz w:val="22"/>
          <w:szCs w:val="22"/>
        </w:rPr>
      </w:pPr>
      <w:r w:rsidRPr="00497A38">
        <w:rPr>
          <w:rFonts w:asciiTheme="minorHAnsi" w:hAnsiTheme="minorHAnsi" w:cstheme="minorHAnsi"/>
          <w:b w:val="0"/>
          <w:bCs/>
          <w:sz w:val="22"/>
          <w:szCs w:val="22"/>
        </w:rPr>
        <w:t xml:space="preserve">Establishes the state-wide intermediary network within IWD and develops the Workforce Opportunity Fund. Changes requirements for student teaching. For Last Dollar Scholar, eligible student has an expected family contribution of less than or equal to </w:t>
      </w:r>
      <w:r w:rsidR="00B83BD4" w:rsidRPr="00497A38">
        <w:rPr>
          <w:rFonts w:asciiTheme="minorHAnsi" w:hAnsiTheme="minorHAnsi" w:cstheme="minorHAnsi"/>
          <w:b w:val="0"/>
          <w:bCs/>
          <w:sz w:val="22"/>
          <w:szCs w:val="22"/>
        </w:rPr>
        <w:t>$20,000 and</w:t>
      </w:r>
      <w:r w:rsidRPr="00497A38">
        <w:rPr>
          <w:rFonts w:asciiTheme="minorHAnsi" w:hAnsiTheme="minorHAnsi" w:cstheme="minorHAnsi"/>
          <w:b w:val="0"/>
          <w:bCs/>
          <w:sz w:val="22"/>
          <w:szCs w:val="22"/>
        </w:rPr>
        <w:t xml:space="preserve"> ensures that a student will receive the award for two years.  </w:t>
      </w:r>
    </w:p>
    <w:p w14:paraId="6899421C" w14:textId="77777777" w:rsidR="00497A38" w:rsidRDefault="00497A38" w:rsidP="00497A38">
      <w:pPr>
        <w:pStyle w:val="NoSpacing"/>
        <w:rPr>
          <w:rFonts w:asciiTheme="minorHAnsi" w:eastAsiaTheme="minorHAnsi" w:hAnsiTheme="minorHAnsi" w:cstheme="minorHAnsi"/>
          <w:b/>
          <w:sz w:val="22"/>
          <w:szCs w:val="22"/>
        </w:rPr>
      </w:pPr>
      <w:r w:rsidRPr="00497A38">
        <w:rPr>
          <w:rFonts w:asciiTheme="minorHAnsi" w:eastAsiaTheme="minorHAnsi" w:hAnsiTheme="minorHAnsi" w:cstheme="minorHAnsi"/>
          <w:b/>
          <w:sz w:val="22"/>
          <w:szCs w:val="22"/>
        </w:rPr>
        <w:t>Status: Passed both Chambers</w:t>
      </w:r>
    </w:p>
    <w:p w14:paraId="4C4C7AEC" w14:textId="77777777" w:rsidR="0078612E" w:rsidRPr="00497A38" w:rsidRDefault="0078612E" w:rsidP="00497A38">
      <w:pPr>
        <w:pStyle w:val="NoSpacing"/>
        <w:rPr>
          <w:rFonts w:asciiTheme="minorHAnsi" w:eastAsiaTheme="minorHAnsi" w:hAnsiTheme="minorHAnsi" w:cstheme="minorHAnsi"/>
          <w:b/>
          <w:sz w:val="22"/>
          <w:szCs w:val="22"/>
        </w:rPr>
      </w:pPr>
    </w:p>
    <w:p w14:paraId="11804E6F" w14:textId="77777777" w:rsidR="00497A38" w:rsidRPr="00497A38" w:rsidRDefault="00497A38" w:rsidP="00497A38">
      <w:pPr>
        <w:pStyle w:val="NoSpacing"/>
        <w:rPr>
          <w:rFonts w:asciiTheme="minorHAnsi" w:eastAsiaTheme="minorHAnsi" w:hAnsiTheme="minorHAnsi" w:cstheme="minorHAnsi"/>
          <w:bCs/>
          <w:sz w:val="22"/>
          <w:szCs w:val="22"/>
        </w:rPr>
      </w:pPr>
    </w:p>
    <w:p w14:paraId="40F7151C" w14:textId="77777777" w:rsidR="00643613" w:rsidRPr="006E5A1A" w:rsidRDefault="00643613" w:rsidP="00643613">
      <w:pPr>
        <w:rPr>
          <w:rFonts w:eastAsia="Times New Roman"/>
          <w:color w:val="000000"/>
          <w:sz w:val="24"/>
          <w:szCs w:val="24"/>
        </w:rPr>
      </w:pPr>
      <w:r w:rsidRPr="006E5A1A">
        <w:rPr>
          <w:rFonts w:eastAsia="Times New Roman"/>
          <w:noProof/>
          <w:sz w:val="24"/>
          <w:szCs w:val="24"/>
        </w:rPr>
        <mc:AlternateContent>
          <mc:Choice Requires="wps">
            <w:drawing>
              <wp:anchor distT="0" distB="0" distL="114300" distR="114300" simplePos="0" relativeHeight="251660288" behindDoc="0" locked="0" layoutInCell="1" allowOverlap="0" wp14:anchorId="5EA8A1A2" wp14:editId="064DAB2E">
                <wp:simplePos x="0" y="0"/>
                <wp:positionH relativeFrom="column">
                  <wp:posOffset>5715</wp:posOffset>
                </wp:positionH>
                <wp:positionV relativeFrom="paragraph">
                  <wp:posOffset>86360</wp:posOffset>
                </wp:positionV>
                <wp:extent cx="6400800" cy="342900"/>
                <wp:effectExtent l="5715" t="10160" r="13335" b="8890"/>
                <wp:wrapSquare wrapText="bothSides"/>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solidFill>
                          <a:srgbClr val="333333"/>
                        </a:solidFill>
                        <a:ln w="9525">
                          <a:solidFill>
                            <a:srgbClr val="000000"/>
                          </a:solidFill>
                          <a:miter lim="800000"/>
                          <a:headEnd/>
                          <a:tailEnd/>
                        </a:ln>
                      </wps:spPr>
                      <wps:txbx>
                        <w:txbxContent>
                          <w:p w14:paraId="6CE83BB2"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LOCAL GOVERNMENT</w:t>
                            </w:r>
                          </w:p>
                          <w:p w14:paraId="2447186C" w14:textId="77777777" w:rsidR="007205B6" w:rsidRDefault="007205B6" w:rsidP="00643613">
                            <w:pPr>
                              <w:shd w:val="clear" w:color="auto" w:fill="000000"/>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5EA8A1A2" id="Text Box 9" o:spid="_x0000_s1035" type="#_x0000_t202" style="position:absolute;margin-left:.45pt;margin-top:6.8pt;width:7in;height:27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" o:allowoverlap="f" fillcolor="#333">
                <v:textbox>
                  <w:txbxContent>
                    <w:p w14:paraId="6CE83BB2"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LOCAL GOVERNMENT</w:t>
                      </w:r>
                    </w:p>
                    <w:p w14:paraId="2447186C" w14:textId="77777777" w:rsidR="007205B6" w:rsidRDefault="007205B6" w:rsidP="00643613">
                      <w:pPr>
                        <w:shd w:val="clear" w:color="auto" w:fill="000000"/>
                      </w:pPr>
                    </w:p>
                  </w:txbxContent>
                </v:textbox>
                <w10:wrap type="square"/>
              </v:shape>
            </w:pict>
          </mc:Fallback>
        </mc:AlternateContent>
      </w:r>
    </w:p>
    <w:p w14:paraId="50E4FDB7" w14:textId="77777777"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HF 2269/HF 2008 – Assessor Salaries for Partial Terms</w:t>
      </w:r>
    </w:p>
    <w:p w14:paraId="7BE63FF3" w14:textId="407F82A4"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Cs/>
          <w:iCs/>
        </w:rPr>
        <w:t xml:space="preserve">Allows the Conference Boards to determine the appropriate salary for a newly appointed assessor when filling a vacancy instead of automatically paying the newly appointed assessor the salary of their </w:t>
      </w:r>
      <w:r w:rsidRPr="00497A38">
        <w:rPr>
          <w:rFonts w:asciiTheme="minorHAnsi" w:eastAsia="Calibri" w:hAnsiTheme="minorHAnsi" w:cstheme="minorHAnsi"/>
          <w:bCs/>
          <w:iCs/>
        </w:rPr>
        <w:lastRenderedPageBreak/>
        <w:t>predecessor.</w:t>
      </w:r>
      <w:r w:rsidRPr="00497A38">
        <w:rPr>
          <w:rFonts w:asciiTheme="minorHAnsi" w:eastAsia="Calibri" w:hAnsiTheme="minorHAnsi" w:cstheme="minorHAnsi"/>
          <w:bCs/>
          <w:iCs/>
        </w:rPr>
        <w:br/>
      </w:r>
      <w:r w:rsidRPr="00497A38">
        <w:rPr>
          <w:rFonts w:asciiTheme="minorHAnsi" w:eastAsia="Calibri" w:hAnsiTheme="minorHAnsi" w:cstheme="minorHAnsi"/>
          <w:b/>
          <w:iCs/>
        </w:rPr>
        <w:t>Status: Signed by Governor</w:t>
      </w:r>
    </w:p>
    <w:p w14:paraId="4B3051C0" w14:textId="77777777" w:rsidR="00497A38" w:rsidRPr="00497A38" w:rsidRDefault="00497A38" w:rsidP="00497A38">
      <w:pPr>
        <w:rPr>
          <w:rFonts w:asciiTheme="minorHAnsi" w:eastAsia="Calibri" w:hAnsiTheme="minorHAnsi" w:cstheme="minorHAnsi"/>
          <w:b/>
          <w:iCs/>
          <w:u w:val="single"/>
        </w:rPr>
      </w:pPr>
    </w:p>
    <w:p w14:paraId="17BD11FD" w14:textId="77777777"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HF 2264/HF 2079 – Public Funds to Religious Groups for Public Benefit</w:t>
      </w:r>
    </w:p>
    <w:p w14:paraId="4B67C537" w14:textId="37270207"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 xml:space="preserve">Allows counties or townships to appropriate or loan public funds to religious groups to fund or </w:t>
      </w:r>
      <w:r w:rsidRPr="00497A38">
        <w:rPr>
          <w:rFonts w:asciiTheme="minorHAnsi" w:eastAsia="Calibri" w:hAnsiTheme="minorHAnsi" w:cstheme="minorHAnsi"/>
          <w:bCs/>
          <w:iCs/>
        </w:rPr>
        <w:t xml:space="preserve">support programs that would benefit the public such as food banks or homeless shelters. The religious groups are not allowed to require any religious services, participation, or education </w:t>
      </w:r>
      <w:proofErr w:type="gramStart"/>
      <w:r w:rsidRPr="00497A38">
        <w:rPr>
          <w:rFonts w:asciiTheme="minorHAnsi" w:eastAsia="Calibri" w:hAnsiTheme="minorHAnsi" w:cstheme="minorHAnsi"/>
          <w:bCs/>
          <w:iCs/>
        </w:rPr>
        <w:t>in order for</w:t>
      </w:r>
      <w:proofErr w:type="gramEnd"/>
      <w:r w:rsidRPr="00497A38">
        <w:rPr>
          <w:rFonts w:asciiTheme="minorHAnsi" w:eastAsia="Calibri" w:hAnsiTheme="minorHAnsi" w:cstheme="minorHAnsi"/>
          <w:bCs/>
          <w:iCs/>
        </w:rPr>
        <w:t xml:space="preserve"> a person to receive the benefit of the </w:t>
      </w:r>
      <w:r w:rsidR="00B83BD4" w:rsidRPr="00497A38">
        <w:rPr>
          <w:rFonts w:asciiTheme="minorHAnsi" w:eastAsia="Calibri" w:hAnsiTheme="minorHAnsi" w:cstheme="minorHAnsi"/>
          <w:bCs/>
          <w:iCs/>
        </w:rPr>
        <w:t>program</w:t>
      </w:r>
      <w:r w:rsidR="00B83BD4" w:rsidRPr="00497A38">
        <w:rPr>
          <w:rFonts w:asciiTheme="minorHAnsi" w:eastAsia="Calibri" w:hAnsiTheme="minorHAnsi" w:cstheme="minorHAnsi"/>
          <w:b/>
          <w:iCs/>
        </w:rPr>
        <w:t>.</w:t>
      </w:r>
      <w:r w:rsidRPr="00497A38">
        <w:rPr>
          <w:rFonts w:asciiTheme="minorHAnsi" w:eastAsia="Calibri" w:hAnsiTheme="minorHAnsi" w:cstheme="minorHAnsi"/>
          <w:b/>
          <w:iCs/>
        </w:rPr>
        <w:br/>
        <w:t xml:space="preserve">Status: Signed by Governor </w:t>
      </w:r>
    </w:p>
    <w:p w14:paraId="6705B28F" w14:textId="77777777" w:rsidR="00497A38" w:rsidRPr="00497A38" w:rsidRDefault="00497A38" w:rsidP="00497A38">
      <w:pPr>
        <w:rPr>
          <w:rFonts w:asciiTheme="minorHAnsi" w:eastAsia="Calibri" w:hAnsiTheme="minorHAnsi" w:cstheme="minorHAnsi"/>
          <w:b/>
          <w:iCs/>
        </w:rPr>
      </w:pPr>
    </w:p>
    <w:p w14:paraId="60A00126" w14:textId="77777777"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HF 2398/HSB 597 – Bonds and Insurance Policies for Public Officers</w:t>
      </w:r>
    </w:p>
    <w:p w14:paraId="7558E98A" w14:textId="340C0320"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Cs/>
          <w:iCs/>
        </w:rPr>
        <w:t>Addresses the requirement of public officials to obtain a bond to be allowed to obtain an insurance policy of the same value and requirements as required by code. Amends code to provide a public official not in compliance time to rectify the requirement without immediately being removed from office.</w:t>
      </w:r>
      <w:r w:rsidRPr="00497A38">
        <w:rPr>
          <w:rFonts w:asciiTheme="minorHAnsi" w:eastAsia="Calibri" w:hAnsiTheme="minorHAnsi" w:cstheme="minorHAnsi"/>
          <w:b/>
          <w:iCs/>
        </w:rPr>
        <w:t xml:space="preserve"> </w:t>
      </w:r>
      <w:r w:rsidRPr="00497A38">
        <w:rPr>
          <w:rFonts w:asciiTheme="minorHAnsi" w:eastAsia="Calibri" w:hAnsiTheme="minorHAnsi" w:cstheme="minorHAnsi"/>
          <w:b/>
          <w:iCs/>
        </w:rPr>
        <w:br/>
        <w:t>Status: Signed by Governor</w:t>
      </w:r>
    </w:p>
    <w:p w14:paraId="6F04520F" w14:textId="77777777"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 xml:space="preserve">  </w:t>
      </w:r>
    </w:p>
    <w:p w14:paraId="13CCFE44" w14:textId="77777777"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SF 455 – Stormwater and Topsoil Regulation</w:t>
      </w:r>
    </w:p>
    <w:p w14:paraId="3A433113" w14:textId="04CB1403"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 xml:space="preserve">Would only allow counties/cities to impose a storm water runoff requirement that is more </w:t>
      </w:r>
      <w:r w:rsidRPr="00497A38">
        <w:rPr>
          <w:rFonts w:asciiTheme="minorHAnsi" w:eastAsia="Calibri" w:hAnsiTheme="minorHAnsi" w:cstheme="minorHAnsi"/>
          <w:bCs/>
          <w:iCs/>
        </w:rPr>
        <w:t>restrictive if the county/city pays for all study and design costs, half of any costs of installation of equipment or practices required by the policy, fair market value of any private land used/taken, and the owner of the property and the county/city agree to the requirement. The costs are required to be paid by the general fund of the county/city and prohibits imposing a special assessment to pay the costs of the requirement stricter than state or federal law.</w:t>
      </w:r>
      <w:r w:rsidRPr="00497A38">
        <w:rPr>
          <w:rFonts w:asciiTheme="minorHAnsi" w:eastAsia="Calibri" w:hAnsiTheme="minorHAnsi" w:cstheme="minorHAnsi"/>
          <w:b/>
          <w:iCs/>
        </w:rPr>
        <w:br/>
        <w:t xml:space="preserve">Status: Signed by Governor  </w:t>
      </w:r>
    </w:p>
    <w:p w14:paraId="3EBE6C7C" w14:textId="77777777" w:rsidR="00497A38" w:rsidRPr="00497A38" w:rsidRDefault="00497A38" w:rsidP="00497A38">
      <w:pPr>
        <w:rPr>
          <w:rFonts w:asciiTheme="minorHAnsi" w:eastAsia="Calibri" w:hAnsiTheme="minorHAnsi" w:cstheme="minorHAnsi"/>
          <w:b/>
          <w:iCs/>
        </w:rPr>
      </w:pPr>
    </w:p>
    <w:p w14:paraId="2A54AEEF" w14:textId="77777777"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SF 2205 – Streamlining Hiring of Civil Service Employees</w:t>
      </w:r>
    </w:p>
    <w:p w14:paraId="0DC7D128" w14:textId="0292AE05"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Cs/>
          <w:iCs/>
        </w:rPr>
        <w:t>Would allow peace officers who have already passed a civil service examination to bypass the requirement to retake the test when taking a different law enforcement position with a different city. Allows a city to suspend the requirement for examination for up to one year if necessary.</w:t>
      </w:r>
      <w:r w:rsidRPr="00497A38">
        <w:rPr>
          <w:rFonts w:asciiTheme="minorHAnsi" w:eastAsia="Calibri" w:hAnsiTheme="minorHAnsi" w:cstheme="minorHAnsi"/>
          <w:b/>
          <w:iCs/>
        </w:rPr>
        <w:t xml:space="preserve"> </w:t>
      </w:r>
      <w:r w:rsidRPr="00497A38">
        <w:rPr>
          <w:rFonts w:asciiTheme="minorHAnsi" w:eastAsia="Calibri" w:hAnsiTheme="minorHAnsi" w:cstheme="minorHAnsi"/>
          <w:b/>
          <w:iCs/>
        </w:rPr>
        <w:br/>
        <w:t>Status: Signed by Governor</w:t>
      </w:r>
    </w:p>
    <w:p w14:paraId="45AFA633" w14:textId="77777777"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 xml:space="preserve">  </w:t>
      </w:r>
    </w:p>
    <w:p w14:paraId="7E87D4FB" w14:textId="77777777"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SF 451 – Dates for Boards of Review</w:t>
      </w:r>
    </w:p>
    <w:p w14:paraId="3C0294F3" w14:textId="1070EB21"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Cs/>
          <w:iCs/>
        </w:rPr>
        <w:t xml:space="preserve">Allows boards of review to begin session between May 1 and May 7. Currently must start on May 1. </w:t>
      </w:r>
      <w:r w:rsidRPr="00497A38">
        <w:rPr>
          <w:rFonts w:asciiTheme="minorHAnsi" w:eastAsia="Calibri" w:hAnsiTheme="minorHAnsi" w:cstheme="minorHAnsi"/>
          <w:bCs/>
          <w:iCs/>
        </w:rPr>
        <w:br/>
      </w:r>
      <w:r w:rsidRPr="00497A38">
        <w:rPr>
          <w:rFonts w:asciiTheme="minorHAnsi" w:eastAsia="Calibri" w:hAnsiTheme="minorHAnsi" w:cstheme="minorHAnsi"/>
          <w:b/>
          <w:iCs/>
        </w:rPr>
        <w:t xml:space="preserve">Status: Signed by Governor </w:t>
      </w:r>
    </w:p>
    <w:p w14:paraId="4A18FA2E" w14:textId="77777777" w:rsidR="00497A38" w:rsidRPr="00497A38" w:rsidRDefault="00497A38" w:rsidP="00497A38">
      <w:pPr>
        <w:rPr>
          <w:rFonts w:asciiTheme="minorHAnsi" w:eastAsia="Calibri" w:hAnsiTheme="minorHAnsi" w:cstheme="minorHAnsi"/>
          <w:b/>
          <w:iCs/>
        </w:rPr>
      </w:pPr>
    </w:p>
    <w:p w14:paraId="3B4290A0" w14:textId="77777777"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
          <w:iCs/>
        </w:rPr>
        <w:t>HF 2388/HSB 619 – Prohibition of Building Material Restrictions</w:t>
      </w:r>
    </w:p>
    <w:p w14:paraId="03B322C5" w14:textId="143C05BF" w:rsidR="00497A38" w:rsidRPr="00497A38" w:rsidRDefault="00497A38" w:rsidP="00497A38">
      <w:pPr>
        <w:rPr>
          <w:rFonts w:asciiTheme="minorHAnsi" w:eastAsia="Calibri" w:hAnsiTheme="minorHAnsi" w:cstheme="minorHAnsi"/>
          <w:b/>
          <w:iCs/>
        </w:rPr>
      </w:pPr>
      <w:r w:rsidRPr="00497A38">
        <w:rPr>
          <w:rFonts w:asciiTheme="minorHAnsi" w:eastAsia="Calibri" w:hAnsiTheme="minorHAnsi" w:cstheme="minorHAnsi"/>
          <w:bCs/>
          <w:iCs/>
        </w:rPr>
        <w:t xml:space="preserve">Would prohibit cities and counties from adopting or enforcing restrictions on the exterior building material of residential buildings that are </w:t>
      </w:r>
      <w:r w:rsidR="00B83BD4" w:rsidRPr="00497A38">
        <w:rPr>
          <w:rFonts w:asciiTheme="minorHAnsi" w:eastAsia="Calibri" w:hAnsiTheme="minorHAnsi" w:cstheme="minorHAnsi"/>
          <w:bCs/>
          <w:iCs/>
        </w:rPr>
        <w:t>stricter</w:t>
      </w:r>
      <w:r w:rsidRPr="00497A38">
        <w:rPr>
          <w:rFonts w:asciiTheme="minorHAnsi" w:eastAsia="Calibri" w:hAnsiTheme="minorHAnsi" w:cstheme="minorHAnsi"/>
          <w:bCs/>
          <w:iCs/>
        </w:rPr>
        <w:t xml:space="preserve"> than the state building code. Exceptions to the limitation include historical buildings and districts as a well as common interest communities. </w:t>
      </w:r>
      <w:r w:rsidRPr="00497A38">
        <w:rPr>
          <w:rFonts w:asciiTheme="minorHAnsi" w:eastAsia="Calibri" w:hAnsiTheme="minorHAnsi" w:cstheme="minorHAnsi"/>
          <w:bCs/>
          <w:iCs/>
        </w:rPr>
        <w:br/>
      </w:r>
      <w:r w:rsidRPr="00497A38">
        <w:rPr>
          <w:rFonts w:asciiTheme="minorHAnsi" w:eastAsia="Calibri" w:hAnsiTheme="minorHAnsi" w:cstheme="minorHAnsi"/>
          <w:b/>
          <w:iCs/>
        </w:rPr>
        <w:t xml:space="preserve">Status: Enrolled </w:t>
      </w:r>
    </w:p>
    <w:p w14:paraId="24D1A116" w14:textId="77777777" w:rsidR="007E0D75" w:rsidRPr="00762682" w:rsidRDefault="007E0D75" w:rsidP="007E0D75"/>
    <w:p w14:paraId="191D8FBA" w14:textId="77777777" w:rsidR="007E0D75" w:rsidRPr="00EE6AFE" w:rsidRDefault="007E0D75" w:rsidP="007E0D75">
      <w:pPr>
        <w:spacing w:line="276" w:lineRule="auto"/>
      </w:pPr>
      <w:r w:rsidRPr="006E5A1A">
        <w:rPr>
          <w:rFonts w:eastAsia="Times New Roman"/>
          <w:noProof/>
        </w:rPr>
        <mc:AlternateContent>
          <mc:Choice Requires="wps">
            <w:drawing>
              <wp:anchor distT="0" distB="0" distL="114300" distR="114300" simplePos="0" relativeHeight="251678720" behindDoc="0" locked="0" layoutInCell="1" allowOverlap="0" wp14:anchorId="6CACC9B1" wp14:editId="3BC27E2B">
                <wp:simplePos x="0" y="0"/>
                <wp:positionH relativeFrom="column">
                  <wp:posOffset>-74295</wp:posOffset>
                </wp:positionH>
                <wp:positionV relativeFrom="paragraph">
                  <wp:posOffset>33020</wp:posOffset>
                </wp:positionV>
                <wp:extent cx="6400800" cy="347472"/>
                <wp:effectExtent l="0" t="0" r="19050" b="14605"/>
                <wp:wrapSquare wrapText="bothSides"/>
                <wp:docPr id="21" name="Text Box 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7472"/>
                        </a:xfrm>
                        <a:prstGeom prst="rect">
                          <a:avLst/>
                        </a:prstGeom>
                        <a:solidFill>
                          <a:srgbClr val="333333"/>
                        </a:solidFill>
                        <a:ln w="9525">
                          <a:solidFill>
                            <a:srgbClr val="000000"/>
                          </a:solidFill>
                          <a:miter lim="800000"/>
                          <a:headEnd/>
                          <a:tailEnd/>
                        </a:ln>
                      </wps:spPr>
                      <wps:txbx>
                        <w:txbxContent>
                          <w:p w14:paraId="213A2D15" w14:textId="77777777" w:rsidR="007E0D75" w:rsidRDefault="007E0D75" w:rsidP="007E0D75">
                            <w:pPr>
                              <w:shd w:val="clear" w:color="auto" w:fill="000000"/>
                              <w:jc w:val="center"/>
                              <w:rPr>
                                <w:rFonts w:ascii="High Tower Text" w:hAnsi="High Tower Text"/>
                                <w:b/>
                                <w:bCs/>
                                <w:sz w:val="28"/>
                                <w:szCs w:val="28"/>
                              </w:rPr>
                            </w:pPr>
                            <w:r>
                              <w:rPr>
                                <w:rFonts w:ascii="High Tower Text" w:hAnsi="High Tower Text"/>
                                <w:b/>
                                <w:bCs/>
                                <w:sz w:val="28"/>
                                <w:szCs w:val="28"/>
                              </w:rPr>
                              <w:t>NATURAL RESOURCES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6CACC9B1" id="Text Box 21" o:spid="_x0000_s1036" type="#_x0000_t202" style="position:absolute;margin-left:-5.85pt;margin-top:2.6pt;width:7in;height:27.3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" o:allowoverlap="f" fillcolor="#333">
                <v:textbox>
                  <w:txbxContent>
                    <w:p w14:paraId="213A2D15" w14:textId="77777777" w:rsidR="007E0D75" w:rsidRDefault="007E0D75" w:rsidP="007E0D75">
                      <w:pPr>
                        <w:shd w:val="clear" w:color="auto" w:fill="000000"/>
                        <w:jc w:val="center"/>
                        <w:rPr>
                          <w:rFonts w:ascii="High Tower Text" w:hAnsi="High Tower Text"/>
                          <w:b/>
                          <w:bCs/>
                          <w:sz w:val="28"/>
                          <w:szCs w:val="28"/>
                        </w:rPr>
                      </w:pPr>
                      <w:r>
                        <w:rPr>
                          <w:rFonts w:ascii="High Tower Text" w:hAnsi="High Tower Text"/>
                          <w:b/>
                          <w:bCs/>
                          <w:sz w:val="28"/>
                          <w:szCs w:val="28"/>
                        </w:rPr>
                        <w:t>NATURAL RESOURCES</w:t>
                      </w:r>
                    </w:p>
                  </w:txbxContent>
                </v:textbox>
                <w10:wrap type="square"/>
              </v:shape>
            </w:pict>
          </mc:Fallback>
        </mc:AlternateContent>
      </w:r>
    </w:p>
    <w:p w14:paraId="34A5198E"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2237-- ATV Operations on State Park Road System</w:t>
      </w:r>
    </w:p>
    <w:p w14:paraId="3CD23886" w14:textId="5DB52EA7" w:rsidR="00564AAB" w:rsidRPr="00564AAB" w:rsidRDefault="00564AAB" w:rsidP="00564AAB">
      <w:pPr>
        <w:rPr>
          <w:rFonts w:asciiTheme="minorHAnsi" w:hAnsiTheme="minorHAnsi" w:cstheme="minorHAnsi"/>
        </w:rPr>
      </w:pPr>
      <w:r w:rsidRPr="00564AAB">
        <w:rPr>
          <w:rFonts w:asciiTheme="minorHAnsi" w:hAnsiTheme="minorHAnsi" w:cstheme="minorHAnsi"/>
        </w:rPr>
        <w:t xml:space="preserve">House File 2337 proposes to explicitly allow the operation of registered ATV (All-Terrain Vehicle) and registered Off Road Utility Vehicles (that are included in the pertinent ATV definition) on state park road </w:t>
      </w:r>
      <w:r w:rsidRPr="00564AAB">
        <w:rPr>
          <w:rFonts w:asciiTheme="minorHAnsi" w:hAnsiTheme="minorHAnsi" w:cstheme="minorHAnsi"/>
        </w:rPr>
        <w:lastRenderedPageBreak/>
        <w:t>system where other motor vehicle registered under Code chapter 321 are allowed to operate.  Existing law concerning ATV operation in state park significantly restricts the operation of ATV to certain rule specified areas and does not explicitly allow ATV operations on state park road system.</w:t>
      </w:r>
    </w:p>
    <w:p w14:paraId="67CF41A5"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 xml:space="preserve">Status: Passed both Chamber in Identical Form </w:t>
      </w:r>
    </w:p>
    <w:p w14:paraId="7BB61DC2" w14:textId="77777777" w:rsidR="00564AAB" w:rsidRPr="00564AAB" w:rsidRDefault="00564AAB" w:rsidP="00564AAB">
      <w:pPr>
        <w:rPr>
          <w:rFonts w:asciiTheme="minorHAnsi" w:hAnsiTheme="minorHAnsi" w:cstheme="minorHAnsi"/>
          <w:i/>
        </w:rPr>
      </w:pPr>
    </w:p>
    <w:p w14:paraId="15165666"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2249— Free Under 16 Fur Harvester License</w:t>
      </w:r>
    </w:p>
    <w:p w14:paraId="14FD3969" w14:textId="46756B16" w:rsidR="00564AAB" w:rsidRPr="00564AAB" w:rsidRDefault="00564AAB" w:rsidP="00564AAB">
      <w:pPr>
        <w:rPr>
          <w:rFonts w:asciiTheme="minorHAnsi" w:hAnsiTheme="minorHAnsi" w:cstheme="minorHAnsi"/>
        </w:rPr>
      </w:pPr>
      <w:r w:rsidRPr="00564AAB">
        <w:rPr>
          <w:rFonts w:asciiTheme="minorHAnsi" w:hAnsiTheme="minorHAnsi" w:cstheme="minorHAnsi"/>
        </w:rPr>
        <w:t>House File 2249 proposes to add unlicensed fur trapping privileges for under 16-years of age persons if they are accompanied by an adult with a fur harvesting/trapping license.  This makes this fur harvesting privilege comparable to current law that allows</w:t>
      </w:r>
      <w:r w:rsidR="00B83BD4">
        <w:rPr>
          <w:rFonts w:asciiTheme="minorHAnsi" w:hAnsiTheme="minorHAnsi" w:cstheme="minorHAnsi"/>
        </w:rPr>
        <w:t xml:space="preserve"> a person</w:t>
      </w:r>
      <w:r w:rsidRPr="00564AAB">
        <w:rPr>
          <w:rFonts w:asciiTheme="minorHAnsi" w:hAnsiTheme="minorHAnsi" w:cstheme="minorHAnsi"/>
        </w:rPr>
        <w:t xml:space="preserve"> under 16 years of age to hunt without a hunting license if that youth is accompanied by an adult with a hunting license with at least one licensed adult for each</w:t>
      </w:r>
      <w:r w:rsidR="00B83BD4">
        <w:rPr>
          <w:rFonts w:asciiTheme="minorHAnsi" w:hAnsiTheme="minorHAnsi" w:cstheme="minorHAnsi"/>
        </w:rPr>
        <w:t xml:space="preserve"> person</w:t>
      </w:r>
      <w:r w:rsidRPr="00564AAB">
        <w:rPr>
          <w:rFonts w:asciiTheme="minorHAnsi" w:hAnsiTheme="minorHAnsi" w:cstheme="minorHAnsi"/>
        </w:rPr>
        <w:t xml:space="preserve"> under-16-years of age.</w:t>
      </w:r>
    </w:p>
    <w:p w14:paraId="51902704"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Passed both Chamber in Identical Form</w:t>
      </w:r>
    </w:p>
    <w:p w14:paraId="738BFDF9" w14:textId="77777777" w:rsidR="00564AAB" w:rsidRPr="00564AAB" w:rsidRDefault="00564AAB" w:rsidP="00564AAB">
      <w:pPr>
        <w:rPr>
          <w:rFonts w:asciiTheme="minorHAnsi" w:hAnsiTheme="minorHAnsi" w:cstheme="minorHAnsi"/>
          <w:i/>
        </w:rPr>
      </w:pPr>
    </w:p>
    <w:p w14:paraId="2235B54C"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2364—DNR State Park Accessibility Survey &amp; Recommendations</w:t>
      </w:r>
    </w:p>
    <w:p w14:paraId="0178ED38" w14:textId="77777777" w:rsidR="00564AAB" w:rsidRPr="00564AAB" w:rsidRDefault="00564AAB" w:rsidP="00564AAB">
      <w:pPr>
        <w:rPr>
          <w:rFonts w:asciiTheme="minorHAnsi" w:hAnsiTheme="minorHAnsi" w:cstheme="minorHAnsi"/>
        </w:rPr>
      </w:pPr>
      <w:bookmarkStart w:id="5" w:name="_Hlk164263633"/>
      <w:r w:rsidRPr="00564AAB">
        <w:rPr>
          <w:rFonts w:asciiTheme="minorHAnsi" w:hAnsiTheme="minorHAnsi" w:cstheme="minorHAnsi"/>
        </w:rPr>
        <w:t>House File 2364 proposes to direct DNR to research and develop recommendations to increase the accessibility to persons with disabilities in state parks and public recreation.  DNR is also directed to provide public information regarding accessibility on the DNR internet site and in DNR brochures.</w:t>
      </w:r>
      <w:bookmarkEnd w:id="5"/>
      <w:r w:rsidRPr="00564AAB">
        <w:rPr>
          <w:rFonts w:asciiTheme="minorHAnsi" w:hAnsiTheme="minorHAnsi" w:cstheme="minorHAnsi"/>
        </w:rPr>
        <w:t xml:space="preserve"> </w:t>
      </w:r>
    </w:p>
    <w:p w14:paraId="17313132"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Passed both Chamber in Identical Form</w:t>
      </w:r>
    </w:p>
    <w:p w14:paraId="46B5A01C" w14:textId="77777777" w:rsidR="00564AAB" w:rsidRPr="00564AAB" w:rsidRDefault="00564AAB" w:rsidP="00564AAB">
      <w:pPr>
        <w:rPr>
          <w:rFonts w:asciiTheme="minorHAnsi" w:hAnsiTheme="minorHAnsi" w:cstheme="minorHAnsi"/>
          <w:i/>
        </w:rPr>
      </w:pPr>
    </w:p>
    <w:p w14:paraId="55391951"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2365-- Retrieval of Wounded Deer Using Drones</w:t>
      </w:r>
    </w:p>
    <w:p w14:paraId="0A8D08B7" w14:textId="5F3DA642" w:rsidR="00564AAB" w:rsidRPr="00564AAB" w:rsidRDefault="00564AAB" w:rsidP="00564AAB">
      <w:pPr>
        <w:rPr>
          <w:rFonts w:asciiTheme="minorHAnsi" w:hAnsiTheme="minorHAnsi" w:cstheme="minorHAnsi"/>
        </w:rPr>
      </w:pPr>
      <w:r w:rsidRPr="00564AAB">
        <w:rPr>
          <w:rFonts w:asciiTheme="minorHAnsi" w:hAnsiTheme="minorHAnsi" w:cstheme="minorHAnsi"/>
        </w:rPr>
        <w:t>House File 2365 proposed to add new Code provision (481A.56B) permitting the use of DNR registered drone that complies with applicable federal aviation administration regulations to track and retrieve wounded deer with the consent of property owners.   The measure further proposed to clarify that existing Code prohibition (481A.125A) against remote or internet hunting does not apply to DNR registered drone aided retrieval of wounded deer.  It would have established a scheduled fine of $250 for a violation of the Code provision governing the use of drone to retrieve wounded deer.</w:t>
      </w:r>
    </w:p>
    <w:p w14:paraId="5F940CD3"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Funneled on the House Calendar</w:t>
      </w:r>
    </w:p>
    <w:p w14:paraId="72C16C45" w14:textId="77777777" w:rsidR="00564AAB" w:rsidRPr="00564AAB" w:rsidRDefault="00564AAB" w:rsidP="00564AAB">
      <w:pPr>
        <w:rPr>
          <w:rFonts w:asciiTheme="minorHAnsi" w:hAnsiTheme="minorHAnsi" w:cstheme="minorHAnsi"/>
          <w:i/>
        </w:rPr>
      </w:pPr>
    </w:p>
    <w:p w14:paraId="4DBCEB45"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House File 2461—Conveyance of Firearms by Snowmobiles &amp; ATV Operators</w:t>
      </w:r>
    </w:p>
    <w:p w14:paraId="639A9021" w14:textId="2A2E8E48" w:rsidR="00564AAB" w:rsidRPr="00564AAB" w:rsidRDefault="00564AAB" w:rsidP="00564AAB">
      <w:pPr>
        <w:rPr>
          <w:rFonts w:asciiTheme="minorHAnsi" w:hAnsiTheme="minorHAnsi" w:cstheme="minorHAnsi"/>
        </w:rPr>
      </w:pPr>
      <w:r w:rsidRPr="00564AAB">
        <w:rPr>
          <w:rFonts w:asciiTheme="minorHAnsi" w:hAnsiTheme="minorHAnsi" w:cstheme="minorHAnsi"/>
        </w:rPr>
        <w:t>House File 2461 proposed to update the Code concerning conveyance of firearms by snowmobiles or ATV operators or riders to make it consistent with recent changes to state law concerning conveyance of firearms by motor vehicle operators and passengers. The bill would have struck existing Code provisions that prohibit a person operating or riding a snowmobile or an all-terrain vehicle (ATV) with a loaded firearm in the person’s procession,  except in circumstances when the person was operating or riding on their own land (owned, rented, or possessed) and the person’s conduct is otherwise lawful, or when operating an ATV with a loaded pistol or revolver on land that is not their own.  The measure would have retained existing prohibition against discharging a firearm while on a snowmobile or ATV, except by a non</w:t>
      </w:r>
      <w:r w:rsidR="00B83BD4">
        <w:rPr>
          <w:rFonts w:asciiTheme="minorHAnsi" w:hAnsiTheme="minorHAnsi" w:cstheme="minorHAnsi"/>
        </w:rPr>
        <w:t>-</w:t>
      </w:r>
      <w:r w:rsidRPr="00564AAB">
        <w:rPr>
          <w:rFonts w:asciiTheme="minorHAnsi" w:hAnsiTheme="minorHAnsi" w:cstheme="minorHAnsi"/>
        </w:rPr>
        <w:t>ambulatory person while lawfully hunting and the snowmobile or ATV is stationary.</w:t>
      </w:r>
    </w:p>
    <w:p w14:paraId="3B982891"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Funneled on the House Calendar</w:t>
      </w:r>
    </w:p>
    <w:p w14:paraId="617D8D9C" w14:textId="77777777" w:rsidR="00564AAB" w:rsidRPr="00564AAB" w:rsidRDefault="00564AAB" w:rsidP="00564AAB">
      <w:pPr>
        <w:rPr>
          <w:rFonts w:asciiTheme="minorHAnsi" w:hAnsiTheme="minorHAnsi" w:cstheme="minorHAnsi"/>
        </w:rPr>
      </w:pPr>
    </w:p>
    <w:p w14:paraId="57590FB3"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Senate File 2324—DNR Land Acquisition Restrictions</w:t>
      </w:r>
    </w:p>
    <w:p w14:paraId="0EBC3BBE" w14:textId="6025EDEF" w:rsidR="00564AAB" w:rsidRPr="00564AAB" w:rsidRDefault="00564AAB" w:rsidP="00564AAB">
      <w:pPr>
        <w:rPr>
          <w:rFonts w:asciiTheme="minorHAnsi" w:hAnsiTheme="minorHAnsi" w:cstheme="minorHAnsi"/>
        </w:rPr>
      </w:pPr>
      <w:r w:rsidRPr="00564AAB">
        <w:rPr>
          <w:rFonts w:asciiTheme="minorHAnsi" w:hAnsiTheme="minorHAnsi" w:cstheme="minorHAnsi"/>
        </w:rPr>
        <w:t xml:space="preserve">Senate File 2324 proposed to </w:t>
      </w:r>
      <w:r w:rsidR="00B83BD4" w:rsidRPr="00564AAB">
        <w:rPr>
          <w:rFonts w:asciiTheme="minorHAnsi" w:hAnsiTheme="minorHAnsi" w:cstheme="minorHAnsi"/>
        </w:rPr>
        <w:t>prohibit</w:t>
      </w:r>
      <w:r w:rsidRPr="00564AAB">
        <w:rPr>
          <w:rFonts w:asciiTheme="minorHAnsi" w:hAnsiTheme="minorHAnsi" w:cstheme="minorHAnsi"/>
        </w:rPr>
        <w:t xml:space="preserve"> DNR from acquiring real property at an auction. The bill would have authorized DNR to only acquire property through willing donors and sellers, who shall not be under the compulsion of DNR.  DNR would also been restricted from acquiring property from a nonprofit corporation that purchased the property at an auction.</w:t>
      </w:r>
    </w:p>
    <w:p w14:paraId="664CA936"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Died in House State Government Committee</w:t>
      </w:r>
    </w:p>
    <w:p w14:paraId="4C2FB093" w14:textId="77777777" w:rsidR="00564AAB" w:rsidRPr="00564AAB" w:rsidRDefault="00564AAB" w:rsidP="00564AAB">
      <w:pPr>
        <w:rPr>
          <w:rFonts w:asciiTheme="minorHAnsi" w:hAnsiTheme="minorHAnsi" w:cstheme="minorHAnsi"/>
          <w:i/>
        </w:rPr>
      </w:pPr>
    </w:p>
    <w:p w14:paraId="26045782"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Senate File 2414-- Final Disposition of Remaining UST Funds</w:t>
      </w:r>
    </w:p>
    <w:p w14:paraId="0F9DD65E" w14:textId="77777777" w:rsidR="00564AAB" w:rsidRPr="00564AAB" w:rsidRDefault="00564AAB" w:rsidP="00564AAB">
      <w:pPr>
        <w:rPr>
          <w:rFonts w:asciiTheme="minorHAnsi" w:hAnsiTheme="minorHAnsi" w:cstheme="minorHAnsi"/>
        </w:rPr>
      </w:pPr>
      <w:r w:rsidRPr="00564AAB">
        <w:rPr>
          <w:rFonts w:asciiTheme="minorHAnsi" w:hAnsiTheme="minorHAnsi" w:cstheme="minorHAnsi"/>
        </w:rPr>
        <w:lastRenderedPageBreak/>
        <w:t xml:space="preserve">SF 2414 proposes to repeal the Iowa Comprehensive Underground Storage Tank (UST) Board and Fund and transfers remaining regulations operations dealing with underground tank contaminant leaks to the Department of Natural Resources (DNR) with regulatory power invested with the Iowa Environmental Protection Commission.   The measure provides that moneys transferred to the storage tank management account pursuant to the bill shall be used and appropriated by DNR to reimburse tank owners for the costs associated with a corrective action for a petroleum release, with at least $3-million of the moneys transferred from the Iowa comprehensive petroleum underground storage tank fund to the storage tank management account to be used for: (a) for the permanent closure of underground storage tank systems, (b) for actions arising from sites where certificates of no further action have been issued, and (c) for tank operator training that does not exceed $50,000 each fiscal year.  The bill further provides for an annual appropriation to IDALS of $250,000 for the purpose of inspecting fuel quality at pipeline terminals and renewable fuel production facilities which has occurred for more than the last decade. </w:t>
      </w:r>
    </w:p>
    <w:p w14:paraId="35359A35"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Passed both Chamber in Identical Form</w:t>
      </w:r>
    </w:p>
    <w:p w14:paraId="7866E1C4" w14:textId="77777777" w:rsidR="00564AAB" w:rsidRPr="00564AAB" w:rsidRDefault="00564AAB" w:rsidP="00564AAB">
      <w:pPr>
        <w:rPr>
          <w:rFonts w:asciiTheme="minorHAnsi" w:hAnsiTheme="minorHAnsi" w:cstheme="minorHAnsi"/>
        </w:rPr>
      </w:pPr>
    </w:p>
    <w:p w14:paraId="6469B6B9" w14:textId="77777777" w:rsidR="00564AAB" w:rsidRPr="00564AAB" w:rsidRDefault="00564AAB" w:rsidP="00564AAB">
      <w:pPr>
        <w:rPr>
          <w:rFonts w:asciiTheme="minorHAnsi" w:hAnsiTheme="minorHAnsi" w:cstheme="minorHAnsi"/>
          <w:b/>
          <w:bCs/>
        </w:rPr>
      </w:pPr>
      <w:r w:rsidRPr="00564AAB">
        <w:rPr>
          <w:rFonts w:asciiTheme="minorHAnsi" w:hAnsiTheme="minorHAnsi" w:cstheme="minorHAnsi"/>
          <w:b/>
          <w:bCs/>
        </w:rPr>
        <w:t>Senate Joint Resolution 2002—American Cream Draft Horse as State Horse</w:t>
      </w:r>
    </w:p>
    <w:p w14:paraId="4693BE62" w14:textId="77777777" w:rsidR="00564AAB" w:rsidRPr="00564AAB" w:rsidRDefault="00564AAB" w:rsidP="00564AAB">
      <w:pPr>
        <w:rPr>
          <w:rFonts w:asciiTheme="minorHAnsi" w:hAnsiTheme="minorHAnsi" w:cstheme="minorHAnsi"/>
        </w:rPr>
      </w:pPr>
      <w:r w:rsidRPr="00564AAB">
        <w:rPr>
          <w:rFonts w:asciiTheme="minorHAnsi" w:hAnsiTheme="minorHAnsi" w:cstheme="minorHAnsi"/>
        </w:rPr>
        <w:t>Senate Joint resolution proposed to designate the American Cream Draft Horse as the official Iowa State Horse.</w:t>
      </w:r>
    </w:p>
    <w:p w14:paraId="2CFB9403" w14:textId="77777777" w:rsidR="00564AAB" w:rsidRPr="00564AAB" w:rsidRDefault="00564AAB" w:rsidP="00564AAB">
      <w:pPr>
        <w:rPr>
          <w:rFonts w:asciiTheme="minorHAnsi" w:hAnsiTheme="minorHAnsi" w:cstheme="minorHAnsi"/>
          <w:b/>
          <w:bCs/>
          <w:i/>
        </w:rPr>
      </w:pPr>
      <w:r w:rsidRPr="00564AAB">
        <w:rPr>
          <w:rFonts w:asciiTheme="minorHAnsi" w:hAnsiTheme="minorHAnsi" w:cstheme="minorHAnsi"/>
          <w:b/>
          <w:bCs/>
          <w:i/>
        </w:rPr>
        <w:t>Status:  Died on the House Calendar</w:t>
      </w:r>
    </w:p>
    <w:p w14:paraId="4CF2C403" w14:textId="77777777" w:rsidR="0074697D" w:rsidRPr="00762682" w:rsidRDefault="0074697D" w:rsidP="000C2999">
      <w:bookmarkStart w:id="6" w:name="_Hlk134261684"/>
    </w:p>
    <w:p w14:paraId="18567458" w14:textId="77777777" w:rsidR="007077C3" w:rsidRPr="00EE6AFE" w:rsidRDefault="00304E3A" w:rsidP="00EE6AFE">
      <w:pPr>
        <w:spacing w:line="276" w:lineRule="auto"/>
      </w:pPr>
      <w:r w:rsidRPr="006E5A1A">
        <w:rPr>
          <w:rFonts w:eastAsia="Times New Roman"/>
          <w:noProof/>
        </w:rPr>
        <mc:AlternateContent>
          <mc:Choice Requires="wps">
            <w:drawing>
              <wp:anchor distT="0" distB="0" distL="114300" distR="114300" simplePos="0" relativeHeight="251674624" behindDoc="0" locked="0" layoutInCell="1" allowOverlap="0" wp14:anchorId="2F6EFCA2" wp14:editId="4FDE917E">
                <wp:simplePos x="0" y="0"/>
                <wp:positionH relativeFrom="column">
                  <wp:posOffset>-74295</wp:posOffset>
                </wp:positionH>
                <wp:positionV relativeFrom="paragraph">
                  <wp:posOffset>33020</wp:posOffset>
                </wp:positionV>
                <wp:extent cx="6400800" cy="347472"/>
                <wp:effectExtent l="0" t="0" r="19050" b="14605"/>
                <wp:wrapSquare wrapText="bothSides"/>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7472"/>
                        </a:xfrm>
                        <a:prstGeom prst="rect">
                          <a:avLst/>
                        </a:prstGeom>
                        <a:solidFill>
                          <a:srgbClr val="333333"/>
                        </a:solidFill>
                        <a:ln w="9525">
                          <a:solidFill>
                            <a:srgbClr val="000000"/>
                          </a:solidFill>
                          <a:miter lim="800000"/>
                          <a:headEnd/>
                          <a:tailEnd/>
                        </a:ln>
                      </wps:spPr>
                      <wps:txbx>
                        <w:txbxContent>
                          <w:p w14:paraId="67BDFE2B" w14:textId="77777777" w:rsidR="007205B6" w:rsidRDefault="007205B6" w:rsidP="00304E3A">
                            <w:pPr>
                              <w:shd w:val="clear" w:color="auto" w:fill="000000"/>
                              <w:jc w:val="center"/>
                              <w:rPr>
                                <w:rFonts w:ascii="High Tower Text" w:hAnsi="High Tower Text"/>
                                <w:b/>
                                <w:bCs/>
                                <w:sz w:val="28"/>
                                <w:szCs w:val="28"/>
                              </w:rPr>
                            </w:pPr>
                            <w:r>
                              <w:rPr>
                                <w:rFonts w:ascii="High Tower Text" w:hAnsi="High Tower Text"/>
                                <w:b/>
                                <w:bCs/>
                                <w:sz w:val="28"/>
                                <w:szCs w:val="28"/>
                              </w:rPr>
                              <w:t>PUBLIC SAFETY</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2F6EFCA2" id="Text Box 20" o:spid="_x0000_s1037" type="#_x0000_t202" style="position:absolute;margin-left:-5.85pt;margin-top:2.6pt;width:7in;height:27.3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" o:allowoverlap="f" fillcolor="#333">
                <v:textbox>
                  <w:txbxContent>
                    <w:p w14:paraId="67BDFE2B" w14:textId="77777777" w:rsidR="007205B6" w:rsidRDefault="007205B6" w:rsidP="00304E3A">
                      <w:pPr>
                        <w:shd w:val="clear" w:color="auto" w:fill="000000"/>
                        <w:jc w:val="center"/>
                        <w:rPr>
                          <w:rFonts w:ascii="High Tower Text" w:hAnsi="High Tower Text"/>
                          <w:b/>
                          <w:bCs/>
                          <w:sz w:val="28"/>
                          <w:szCs w:val="28"/>
                        </w:rPr>
                      </w:pPr>
                      <w:r>
                        <w:rPr>
                          <w:rFonts w:ascii="High Tower Text" w:hAnsi="High Tower Text"/>
                          <w:b/>
                          <w:bCs/>
                          <w:sz w:val="28"/>
                          <w:szCs w:val="28"/>
                        </w:rPr>
                        <w:t>PUBLIC SAFETY</w:t>
                      </w:r>
                    </w:p>
                  </w:txbxContent>
                </v:textbox>
                <w10:wrap type="square"/>
              </v:shape>
            </w:pict>
          </mc:Fallback>
        </mc:AlternateContent>
      </w:r>
    </w:p>
    <w:p w14:paraId="3C47251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bookmarkStart w:id="7" w:name="_Hlk68085049"/>
      <w:bookmarkEnd w:id="6"/>
      <w:r w:rsidRPr="006957DE">
        <w:rPr>
          <w:rFonts w:asciiTheme="minorHAnsi" w:eastAsia="Calibri" w:hAnsiTheme="minorHAnsi" w:cstheme="minorHAnsi"/>
          <w:b/>
          <w:caps/>
        </w:rPr>
        <w:t>HOUSE FILE  2163- Public Safety Telecommunicators</w:t>
      </w:r>
    </w:p>
    <w:p w14:paraId="6024A42B" w14:textId="674BBB6E" w:rsidR="006957DE" w:rsidRPr="006957DE" w:rsidRDefault="00B83BD4" w:rsidP="006957DE">
      <w:pPr>
        <w:overflowPunct w:val="0"/>
        <w:autoSpaceDE w:val="0"/>
        <w:autoSpaceDN w:val="0"/>
        <w:adjustRightInd w:val="0"/>
        <w:textAlignment w:val="baseline"/>
        <w:rPr>
          <w:rFonts w:asciiTheme="minorHAnsi" w:eastAsia="Times New Roman" w:hAnsiTheme="minorHAnsi" w:cstheme="minorHAnsi"/>
        </w:rPr>
      </w:pPr>
      <w:r>
        <w:rPr>
          <w:rFonts w:asciiTheme="minorHAnsi" w:eastAsia="Times New Roman" w:hAnsiTheme="minorHAnsi" w:cstheme="minorHAnsi"/>
        </w:rPr>
        <w:t xml:space="preserve">This is </w:t>
      </w:r>
      <w:r w:rsidR="006957DE" w:rsidRPr="006957DE">
        <w:rPr>
          <w:rFonts w:asciiTheme="minorHAnsi" w:eastAsia="Times New Roman" w:hAnsiTheme="minorHAnsi" w:cstheme="minorHAnsi"/>
        </w:rPr>
        <w:t>Code clean up. Previous law changed communications officer to public safety telecommunicator. This bill just makes the same change in other areas of the code.</w:t>
      </w:r>
    </w:p>
    <w:p w14:paraId="33A5A8D8"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STATUS-signed by governor</w:t>
      </w:r>
    </w:p>
    <w:p w14:paraId="754B2914"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5F73D076"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2166- Controlled Substance</w:t>
      </w:r>
    </w:p>
    <w:p w14:paraId="2197164A"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 xml:space="preserve">Yearly updates to ensure the right chemical equations are listed under schedule substances. </w:t>
      </w:r>
    </w:p>
    <w:p w14:paraId="50233CE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72E3A3DB"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p>
    <w:p w14:paraId="22120F22"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2167- Disaster Aid</w:t>
      </w:r>
    </w:p>
    <w:p w14:paraId="5C538DAF"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The bill allows the department of homeland security and emergency management to contract with local entities to provide the disaster aid individual assistance grant fund and program, as well as the disaster case advocacy grant fund and program.</w:t>
      </w:r>
    </w:p>
    <w:p w14:paraId="0C6F60A6"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 xml:space="preserve">Under current law Homeland had to administer the grant funds. HF 2167 allows the department to contract with local entities to distribute these grants in case of an emergency. </w:t>
      </w:r>
    </w:p>
    <w:p w14:paraId="27DB6D43"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Current code limits the grant to $5,000 per household, this is increased to $7,000.</w:t>
      </w:r>
    </w:p>
    <w:p w14:paraId="75E7206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3ED37CDE"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526A1BF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2308- Disaster Emergency Aid</w:t>
      </w:r>
    </w:p>
    <w:p w14:paraId="7F74F33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r w:rsidRPr="006957DE">
        <w:rPr>
          <w:rFonts w:asciiTheme="minorHAnsi" w:eastAsia="Times New Roman" w:hAnsiTheme="minorHAnsi" w:cstheme="minorHAnsi"/>
        </w:rPr>
        <w:t xml:space="preserve">Allows the Governor to accept other emergency financial assistance from the federal government. </w:t>
      </w:r>
    </w:p>
    <w:p w14:paraId="6056145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STATUS-signed by governor</w:t>
      </w:r>
    </w:p>
    <w:p w14:paraId="6156229E"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407AF44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2310- Trespassing</w:t>
      </w:r>
    </w:p>
    <w:p w14:paraId="55F97EFF"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bCs/>
          <w:iCs/>
        </w:rPr>
      </w:pPr>
      <w:r w:rsidRPr="006957DE">
        <w:rPr>
          <w:rFonts w:asciiTheme="minorHAnsi" w:eastAsia="Times New Roman" w:hAnsiTheme="minorHAnsi" w:cstheme="minorHAnsi"/>
          <w:bCs/>
          <w:iCs/>
        </w:rPr>
        <w:t>Raises trespassing violations fines.</w:t>
      </w:r>
    </w:p>
    <w:p w14:paraId="5F89DD4B"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bCs/>
          <w:iCs/>
        </w:rPr>
      </w:pPr>
      <w:r w:rsidRPr="006957DE">
        <w:rPr>
          <w:rFonts w:asciiTheme="minorHAnsi" w:eastAsia="Times New Roman" w:hAnsiTheme="minorHAnsi" w:cstheme="minorHAnsi"/>
          <w:bCs/>
          <w:iCs/>
        </w:rPr>
        <w:lastRenderedPageBreak/>
        <w:t>Under current law, knowingly trespassing while hunting is a schedule violation of $260. The bill raises the fine to $500.</w:t>
      </w:r>
    </w:p>
    <w:p w14:paraId="46FB6C39"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bCs/>
          <w:iCs/>
        </w:rPr>
      </w:pPr>
      <w:r w:rsidRPr="006957DE">
        <w:rPr>
          <w:rFonts w:asciiTheme="minorHAnsi" w:eastAsia="Times New Roman" w:hAnsiTheme="minorHAnsi" w:cstheme="minorHAnsi"/>
          <w:bCs/>
          <w:iCs/>
        </w:rPr>
        <w:t>A second violation is currently $645, the bill raises the fine to $1,000.</w:t>
      </w:r>
    </w:p>
    <w:p w14:paraId="3673A8B7"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bCs/>
          <w:i/>
          <w:iCs/>
        </w:rPr>
      </w:pPr>
      <w:r w:rsidRPr="006957DE">
        <w:rPr>
          <w:rFonts w:asciiTheme="minorHAnsi" w:eastAsia="Times New Roman" w:hAnsiTheme="minorHAnsi" w:cstheme="minorHAnsi"/>
          <w:bCs/>
          <w:iCs/>
        </w:rPr>
        <w:t>A third or subsequent violation is currently $1,285, the bill raises the fine to $1,500.</w:t>
      </w:r>
    </w:p>
    <w:p w14:paraId="6C940CE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STATUS-Signed by Governor</w:t>
      </w:r>
    </w:p>
    <w:p w14:paraId="06BEE471"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644E684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2315- Criminal History and Fingerprints</w:t>
      </w:r>
    </w:p>
    <w:p w14:paraId="3E67B0A5" w14:textId="77777777" w:rsidR="006957DE" w:rsidRPr="006957DE" w:rsidRDefault="006957DE" w:rsidP="006957DE">
      <w:pPr>
        <w:rPr>
          <w:rFonts w:asciiTheme="minorHAnsi" w:eastAsia="Times New Roman" w:hAnsiTheme="minorHAnsi" w:cstheme="minorHAnsi"/>
          <w:bCs/>
        </w:rPr>
      </w:pPr>
      <w:r w:rsidRPr="006957DE">
        <w:rPr>
          <w:rFonts w:asciiTheme="minorHAnsi" w:eastAsia="Times New Roman" w:hAnsiTheme="minorHAnsi" w:cstheme="minorHAnsi"/>
          <w:bCs/>
        </w:rPr>
        <w:t xml:space="preserve">Current law requires fingerprinting for persons accused of serious misdemeanors, aggravated misdemeanors, or felonies who are taken into custody. The code is expanded to include those who have been cited in lieu of arrest for the same crimes. These shall be submitted to DPS within two days. </w:t>
      </w:r>
    </w:p>
    <w:p w14:paraId="2AF07DB6" w14:textId="77777777" w:rsidR="006957DE" w:rsidRPr="006957DE" w:rsidRDefault="006957DE" w:rsidP="006957DE">
      <w:pPr>
        <w:rPr>
          <w:rFonts w:asciiTheme="minorHAnsi" w:eastAsia="Times New Roman" w:hAnsiTheme="minorHAnsi" w:cstheme="minorHAnsi"/>
          <w:bCs/>
        </w:rPr>
      </w:pPr>
      <w:r w:rsidRPr="006957DE">
        <w:rPr>
          <w:rFonts w:asciiTheme="minorHAnsi" w:eastAsia="Times New Roman" w:hAnsiTheme="minorHAnsi" w:cstheme="minorHAnsi"/>
          <w:bCs/>
        </w:rPr>
        <w:t>The fingerprints of an unidentified dead body shall be sent to DPS within two days.</w:t>
      </w:r>
    </w:p>
    <w:p w14:paraId="67138BCD" w14:textId="77777777" w:rsidR="006957DE" w:rsidRPr="006957DE" w:rsidRDefault="006957DE" w:rsidP="006957DE">
      <w:pPr>
        <w:rPr>
          <w:rFonts w:asciiTheme="minorHAnsi" w:eastAsia="Times New Roman" w:hAnsiTheme="minorHAnsi" w:cstheme="minorHAnsi"/>
          <w:bCs/>
        </w:rPr>
      </w:pPr>
      <w:r w:rsidRPr="006957DE">
        <w:rPr>
          <w:rFonts w:asciiTheme="minorHAnsi" w:eastAsia="Times New Roman" w:hAnsiTheme="minorHAnsi" w:cstheme="minorHAnsi"/>
          <w:bCs/>
        </w:rPr>
        <w:t xml:space="preserve">Fingerprints shall be submitted to DPS within two working days after an initial court appearance for a person issued a citation in lieu of arrest. </w:t>
      </w:r>
    </w:p>
    <w:p w14:paraId="73E72BC2" w14:textId="77777777" w:rsidR="006957DE" w:rsidRPr="006957DE" w:rsidRDefault="006957DE" w:rsidP="006957DE">
      <w:pPr>
        <w:rPr>
          <w:rFonts w:asciiTheme="minorHAnsi" w:eastAsia="Times New Roman" w:hAnsiTheme="minorHAnsi" w:cstheme="minorHAnsi"/>
          <w:bCs/>
        </w:rPr>
      </w:pPr>
      <w:r w:rsidRPr="006957DE">
        <w:rPr>
          <w:rFonts w:asciiTheme="minorHAnsi" w:eastAsia="Times New Roman" w:hAnsiTheme="minorHAnsi" w:cstheme="minorHAnsi"/>
          <w:bCs/>
        </w:rPr>
        <w:t>Palm prints and mug shots may also be taken and must be forwarded on to DPS.</w:t>
      </w:r>
    </w:p>
    <w:p w14:paraId="77D1382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bCs/>
          <w:i/>
          <w:caps/>
        </w:rPr>
      </w:pPr>
      <w:r w:rsidRPr="006957DE">
        <w:rPr>
          <w:rFonts w:asciiTheme="minorHAnsi" w:eastAsia="Calibri" w:hAnsiTheme="minorHAnsi" w:cstheme="minorHAnsi"/>
          <w:b/>
          <w:bCs/>
          <w:i/>
          <w:caps/>
        </w:rPr>
        <w:t>STATUS- Signed by Governor</w:t>
      </w:r>
    </w:p>
    <w:p w14:paraId="3064899C"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1C00044F"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2322- Bail Bonds</w:t>
      </w:r>
    </w:p>
    <w:p w14:paraId="14CF5ABC"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Prohibits a company that acts as a licensed surety from engaging in conduct of a bail enforcement agent or business, unless they are licensed under Iowa code.</w:t>
      </w:r>
    </w:p>
    <w:p w14:paraId="71D89E22"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The bill prohibits those who are not licensed as a bail enforcement agent or business from detaining, apprehending, or arresting an individual on a bail bond without being licensed or registered.</w:t>
      </w:r>
    </w:p>
    <w:p w14:paraId="509A6F5E"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4FAF55CB"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p>
    <w:p w14:paraId="147B352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2421 - Holding Firearms</w:t>
      </w:r>
    </w:p>
    <w:p w14:paraId="1F48D57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Cs/>
        </w:rPr>
      </w:pPr>
      <w:r w:rsidRPr="006957DE">
        <w:rPr>
          <w:rFonts w:asciiTheme="minorHAnsi" w:eastAsia="Times New Roman" w:hAnsiTheme="minorHAnsi" w:cstheme="minorHAnsi"/>
          <w:bCs/>
        </w:rPr>
        <w:t xml:space="preserve">House file 2421 allows a person to voluntary handover firearms to an FFL dealer for safe keeping. The FFL dealer is not liable for any action once the firearm has been returned. </w:t>
      </w:r>
    </w:p>
    <w:p w14:paraId="19085EBF"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712789B8"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14DB4AD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2422- Accessory After the Fact</w:t>
      </w:r>
    </w:p>
    <w:p w14:paraId="429B9D69"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Raises the penalty for accessory after the fact. Class "D" felony if the offense was a violation of murder in the first or second degree, or solicitation to commit murder.</w:t>
      </w:r>
    </w:p>
    <w:p w14:paraId="66F29A09"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Aggravated misdemeanor if the offense was a felony not listed above.</w:t>
      </w:r>
    </w:p>
    <w:p w14:paraId="040C43C2"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Simple misdemeanor if the offense was a misdemeanor. </w:t>
      </w:r>
    </w:p>
    <w:p w14:paraId="6526892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STATUS-signed by governor</w:t>
      </w:r>
    </w:p>
    <w:p w14:paraId="1267F81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39A4F47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2531- Adult Establishment- Nuisance</w:t>
      </w:r>
    </w:p>
    <w:p w14:paraId="2ADC6728" w14:textId="77777777" w:rsidR="006957DE" w:rsidRPr="006957DE" w:rsidRDefault="006957DE" w:rsidP="006957DE">
      <w:pPr>
        <w:overflowPunct w:val="0"/>
        <w:autoSpaceDE w:val="0"/>
        <w:autoSpaceDN w:val="0"/>
        <w:adjustRightInd w:val="0"/>
        <w:jc w:val="both"/>
        <w:textAlignment w:val="baseline"/>
        <w:rPr>
          <w:rFonts w:asciiTheme="minorHAnsi" w:eastAsia="Times New Roman" w:hAnsiTheme="minorHAnsi" w:cstheme="minorHAnsi"/>
          <w:bCs/>
        </w:rPr>
      </w:pPr>
      <w:r w:rsidRPr="006957DE">
        <w:rPr>
          <w:rFonts w:asciiTheme="minorHAnsi" w:eastAsia="Times New Roman" w:hAnsiTheme="minorHAnsi" w:cstheme="minorHAnsi"/>
          <w:bCs/>
        </w:rPr>
        <w:t>A public safety nuisance exists when someone at the adult establishment commits any of the acts, either on the premises or in the parking lot</w:t>
      </w:r>
    </w:p>
    <w:p w14:paraId="646E2240" w14:textId="77777777" w:rsidR="006957DE" w:rsidRPr="006957DE" w:rsidRDefault="006957DE" w:rsidP="006957DE">
      <w:pPr>
        <w:numPr>
          <w:ilvl w:val="0"/>
          <w:numId w:val="30"/>
        </w:numPr>
        <w:overflowPunct w:val="0"/>
        <w:autoSpaceDE w:val="0"/>
        <w:autoSpaceDN w:val="0"/>
        <w:adjustRightInd w:val="0"/>
        <w:jc w:val="both"/>
        <w:textAlignment w:val="baseline"/>
        <w:rPr>
          <w:rFonts w:asciiTheme="minorHAnsi" w:hAnsiTheme="minorHAnsi" w:cstheme="minorHAnsi"/>
          <w:bCs/>
        </w:rPr>
      </w:pPr>
      <w:r w:rsidRPr="006957DE">
        <w:rPr>
          <w:rFonts w:asciiTheme="minorHAnsi" w:hAnsiTheme="minorHAnsi" w:cstheme="minorHAnsi"/>
          <w:bCs/>
        </w:rPr>
        <w:t>Unlawfully fires a gun or uses an offensive weapon.</w:t>
      </w:r>
    </w:p>
    <w:p w14:paraId="7024DE58" w14:textId="77777777" w:rsidR="006957DE" w:rsidRPr="006957DE" w:rsidRDefault="006957DE" w:rsidP="006957DE">
      <w:pPr>
        <w:numPr>
          <w:ilvl w:val="0"/>
          <w:numId w:val="30"/>
        </w:numPr>
        <w:overflowPunct w:val="0"/>
        <w:autoSpaceDE w:val="0"/>
        <w:autoSpaceDN w:val="0"/>
        <w:adjustRightInd w:val="0"/>
        <w:jc w:val="both"/>
        <w:textAlignment w:val="baseline"/>
        <w:rPr>
          <w:rFonts w:asciiTheme="minorHAnsi" w:hAnsiTheme="minorHAnsi" w:cstheme="minorHAnsi"/>
          <w:bCs/>
        </w:rPr>
      </w:pPr>
      <w:r w:rsidRPr="006957DE">
        <w:rPr>
          <w:rFonts w:asciiTheme="minorHAnsi" w:hAnsiTheme="minorHAnsi" w:cstheme="minorHAnsi"/>
          <w:bCs/>
        </w:rPr>
        <w:t>Assaults another with a dangerous weapon resulting in injury or death.</w:t>
      </w:r>
    </w:p>
    <w:p w14:paraId="5172C1CA" w14:textId="77777777" w:rsidR="006957DE" w:rsidRPr="006957DE" w:rsidRDefault="006957DE" w:rsidP="006957DE">
      <w:pPr>
        <w:numPr>
          <w:ilvl w:val="0"/>
          <w:numId w:val="30"/>
        </w:numPr>
        <w:overflowPunct w:val="0"/>
        <w:autoSpaceDE w:val="0"/>
        <w:autoSpaceDN w:val="0"/>
        <w:adjustRightInd w:val="0"/>
        <w:jc w:val="both"/>
        <w:textAlignment w:val="baseline"/>
        <w:rPr>
          <w:rFonts w:asciiTheme="minorHAnsi" w:hAnsiTheme="minorHAnsi" w:cstheme="minorHAnsi"/>
          <w:bCs/>
        </w:rPr>
      </w:pPr>
      <w:r w:rsidRPr="006957DE">
        <w:rPr>
          <w:rFonts w:asciiTheme="minorHAnsi" w:hAnsiTheme="minorHAnsi" w:cstheme="minorHAnsi"/>
          <w:bCs/>
        </w:rPr>
        <w:t xml:space="preserve">Engages in a riot three or more times in a 12-month period. The participants do not need to be the same people for each instance. </w:t>
      </w:r>
    </w:p>
    <w:p w14:paraId="3A814AE9" w14:textId="77777777" w:rsidR="006957DE" w:rsidRPr="006957DE" w:rsidRDefault="006957DE" w:rsidP="006957DE">
      <w:pPr>
        <w:overflowPunct w:val="0"/>
        <w:autoSpaceDE w:val="0"/>
        <w:autoSpaceDN w:val="0"/>
        <w:adjustRightInd w:val="0"/>
        <w:jc w:val="both"/>
        <w:textAlignment w:val="baseline"/>
        <w:rPr>
          <w:rFonts w:asciiTheme="minorHAnsi" w:eastAsia="Times New Roman" w:hAnsiTheme="minorHAnsi" w:cstheme="minorHAnsi"/>
          <w:bCs/>
        </w:rPr>
      </w:pPr>
      <w:r w:rsidRPr="006957DE">
        <w:rPr>
          <w:rFonts w:asciiTheme="minorHAnsi" w:eastAsia="Times New Roman" w:hAnsiTheme="minorHAnsi" w:cstheme="minorHAnsi"/>
          <w:bCs/>
        </w:rPr>
        <w:t xml:space="preserve">If the court determines there is a nuisance, they can order remedies including an injunction up to two years, temporary or complete closure, change in business practice or operation, or a bond. </w:t>
      </w:r>
    </w:p>
    <w:p w14:paraId="0D238F09" w14:textId="77777777" w:rsidR="006957DE" w:rsidRPr="006957DE" w:rsidRDefault="006957DE" w:rsidP="006957DE">
      <w:pPr>
        <w:overflowPunct w:val="0"/>
        <w:autoSpaceDE w:val="0"/>
        <w:autoSpaceDN w:val="0"/>
        <w:adjustRightInd w:val="0"/>
        <w:jc w:val="both"/>
        <w:textAlignment w:val="baseline"/>
        <w:rPr>
          <w:rFonts w:asciiTheme="minorHAnsi" w:eastAsia="Times New Roman" w:hAnsiTheme="minorHAnsi" w:cstheme="minorHAnsi"/>
          <w:bCs/>
        </w:rPr>
      </w:pPr>
      <w:r w:rsidRPr="006957DE">
        <w:rPr>
          <w:rFonts w:asciiTheme="minorHAnsi" w:eastAsia="Times New Roman" w:hAnsiTheme="minorHAnsi" w:cstheme="minorHAnsi"/>
          <w:bCs/>
        </w:rPr>
        <w:t xml:space="preserve">A person convicted of erecting, causing, or continuing a public or common nuisance is guilty of an aggravated misdemeanor. </w:t>
      </w:r>
    </w:p>
    <w:p w14:paraId="4728587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71D64C8E"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4543CB7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lastRenderedPageBreak/>
        <w:t>HOUSE FILE  2556- Firearms Prohibitions- Political Subdivisions</w:t>
      </w:r>
    </w:p>
    <w:p w14:paraId="3DA5D9C0"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bCs/>
          <w:iCs/>
        </w:rPr>
      </w:pPr>
      <w:r w:rsidRPr="006957DE">
        <w:rPr>
          <w:rFonts w:asciiTheme="minorHAnsi" w:eastAsia="Times New Roman" w:hAnsiTheme="minorHAnsi" w:cstheme="minorHAnsi"/>
          <w:bCs/>
          <w:iCs/>
        </w:rPr>
        <w:t xml:space="preserve">Current law prohibits political subdivisions from regulating firearms differently than the state. </w:t>
      </w:r>
    </w:p>
    <w:p w14:paraId="1E9F806E"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bCs/>
          <w:i/>
          <w:iCs/>
        </w:rPr>
      </w:pPr>
      <w:r w:rsidRPr="006957DE">
        <w:rPr>
          <w:rFonts w:asciiTheme="minorHAnsi" w:eastAsia="Times New Roman" w:hAnsiTheme="minorHAnsi" w:cstheme="minorHAnsi"/>
          <w:bCs/>
          <w:iCs/>
        </w:rPr>
        <w:t>This bill allows a person who brings a suit against a political subdivision to get reasonable attorney fees and damages from those who participated in the violation of the law.</w:t>
      </w:r>
      <w:r w:rsidRPr="006957DE">
        <w:rPr>
          <w:rFonts w:asciiTheme="minorHAnsi" w:eastAsia="Times New Roman" w:hAnsiTheme="minorHAnsi" w:cstheme="minorHAnsi"/>
        </w:rPr>
        <w:t xml:space="preserve"> </w:t>
      </w:r>
    </w:p>
    <w:p w14:paraId="1938ED29"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37EEFA96"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66102B46"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2586 - School Safety</w:t>
      </w:r>
    </w:p>
    <w:p w14:paraId="1561B366"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 xml:space="preserve">Requires larger schools to employ school resources officers in schools with grads 9, 10, 11, or 12 or vote to remove them from the school. </w:t>
      </w:r>
    </w:p>
    <w:p w14:paraId="602C10A4"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Creates a special professional permit for people employed by schools.</w:t>
      </w:r>
    </w:p>
    <w:p w14:paraId="1587537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r w:rsidRPr="006957DE">
        <w:rPr>
          <w:rFonts w:asciiTheme="minorHAnsi" w:eastAsia="Times New Roman" w:hAnsiTheme="minorHAnsi" w:cstheme="minorHAnsi"/>
        </w:rPr>
        <w:t xml:space="preserve">The special permit provides individuals and the district with qualified immunity </w:t>
      </w:r>
      <w:proofErr w:type="gramStart"/>
      <w:r w:rsidRPr="006957DE">
        <w:rPr>
          <w:rFonts w:asciiTheme="minorHAnsi" w:eastAsia="Times New Roman" w:hAnsiTheme="minorHAnsi" w:cstheme="minorHAnsi"/>
        </w:rPr>
        <w:t>as long as</w:t>
      </w:r>
      <w:proofErr w:type="gramEnd"/>
      <w:r w:rsidRPr="006957DE">
        <w:rPr>
          <w:rFonts w:asciiTheme="minorHAnsi" w:eastAsia="Times New Roman" w:hAnsiTheme="minorHAnsi" w:cstheme="minorHAnsi"/>
        </w:rPr>
        <w:t xml:space="preserve"> training is kept up to date. </w:t>
      </w:r>
    </w:p>
    <w:p w14:paraId="240E60BE"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STATUS-SIgned by governor</w:t>
      </w:r>
    </w:p>
    <w:p w14:paraId="56A2224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250AD68A"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2592- Updates to Brady Giglio Law</w:t>
      </w:r>
    </w:p>
    <w:p w14:paraId="2E5AA51B"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Allows an officer the right to petition the district court, appeal, or intervene in an action regarding the county attorney’s decision to place the officer on a brady Giglio list. </w:t>
      </w:r>
    </w:p>
    <w:p w14:paraId="667CD393"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This gives the court the jurisdiction over the prosecutor’s decisions on this matter. </w:t>
      </w:r>
    </w:p>
    <w:p w14:paraId="5DCD9547"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The court shall perform an in-camera review of the evidence and may hold a closed hearing. The court may affirm, modify, or reverse a prosecutor's decision and issues orders to remove the officers name from a brady Giglio list. Evidence presented shall be kept confidential. </w:t>
      </w:r>
    </w:p>
    <w:p w14:paraId="32E4ADB2"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Standard of proof under this chapter shall be preponderance of the evidence. </w:t>
      </w:r>
    </w:p>
    <w:p w14:paraId="2E99D818"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5F03DD8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3256182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2603- Previous Law Enforcement Certification</w:t>
      </w:r>
    </w:p>
    <w:p w14:paraId="0A7F051E"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Clarifies that an officer has been certified by another state for the purpose of this code section. Changes the phrase "certified in another state" to "certified by another state."</w:t>
      </w:r>
    </w:p>
    <w:p w14:paraId="3AEDA5AC"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49F98556"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047D038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HOUSE FILE  2605- Hemp Regulations</w:t>
      </w:r>
    </w:p>
    <w:p w14:paraId="5D4CC9C7"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Limits the amount of THC in consumable hemp products. Prohibits the sale of these consumable hemp products to a person under the age of 21. Ensures hemp regulations can be enforced by Health and Human Services. Requires warning labels on consumable hemp products. </w:t>
      </w:r>
    </w:p>
    <w:p w14:paraId="39A0A1D1"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626C90A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79F5A284"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 xml:space="preserve">HOUSE FILE 2661 - Law Enforcement Omnibus </w:t>
      </w:r>
    </w:p>
    <w:p w14:paraId="49B4C636" w14:textId="77777777" w:rsidR="006957DE" w:rsidRPr="006957DE" w:rsidRDefault="006957DE" w:rsidP="006957DE">
      <w:pPr>
        <w:overflowPunct w:val="0"/>
        <w:autoSpaceDE w:val="0"/>
        <w:autoSpaceDN w:val="0"/>
        <w:adjustRightInd w:val="0"/>
        <w:textAlignment w:val="baseline"/>
        <w:rPr>
          <w:rFonts w:asciiTheme="minorHAnsi" w:eastAsia="Times New Roman" w:hAnsiTheme="minorHAnsi" w:cstheme="minorHAnsi"/>
        </w:rPr>
      </w:pPr>
      <w:r w:rsidRPr="006957DE">
        <w:rPr>
          <w:rFonts w:asciiTheme="minorHAnsi" w:eastAsia="Times New Roman" w:hAnsiTheme="minorHAnsi" w:cstheme="minorHAnsi"/>
        </w:rPr>
        <w:t>Makes changes to IPERS for Sheriffs and Deputies</w:t>
      </w:r>
    </w:p>
    <w:p w14:paraId="3724EDC5"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r w:rsidRPr="006957DE">
        <w:rPr>
          <w:rFonts w:asciiTheme="minorHAnsi" w:eastAsia="Times New Roman" w:hAnsiTheme="minorHAnsi" w:cstheme="minorHAnsi"/>
        </w:rPr>
        <w:t>Ensures those who murder a law enforcement officer cannot have bail while awaiting trial.</w:t>
      </w:r>
    </w:p>
    <w:p w14:paraId="1EC2647A"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Creates a tax credit for Public Safety Officers moving to Iowa. </w:t>
      </w:r>
    </w:p>
    <w:p w14:paraId="57D7D79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STATUS-Sent to governor</w:t>
      </w:r>
    </w:p>
    <w:p w14:paraId="0E777FB3"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196AAB74"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Senate File 2161-False Reports to Law Enforcement</w:t>
      </w:r>
    </w:p>
    <w:p w14:paraId="391DA151"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It is a class "D" felony if a person makes a false report or call to public safety officials and claims there is a: forcible felon occurring (felonious child endangerment, assault, murder, sexual abuse, kidnapping, robbery, human trafficking, arson in the first degree, or burglary in the first degree), intimidation with a dangerous weapon, an act of terrorism, unlawful possession of biological agents or diseases, any arson crime</w:t>
      </w:r>
    </w:p>
    <w:p w14:paraId="40C27864"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lastRenderedPageBreak/>
        <w:t>If one of the false claims above is made, and the information results in serious bodily injury or death of another, the person who made the false report is guilty of a class "C" felony.</w:t>
      </w:r>
    </w:p>
    <w:p w14:paraId="0AA66900"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i/>
          <w:iCs/>
          <w:caps/>
        </w:rPr>
      </w:pPr>
      <w:r w:rsidRPr="006957DE">
        <w:rPr>
          <w:rFonts w:asciiTheme="minorHAnsi" w:eastAsia="Calibri" w:hAnsiTheme="minorHAnsi" w:cstheme="minorHAnsi"/>
          <w:b/>
          <w:i/>
          <w:iCs/>
          <w:caps/>
        </w:rPr>
        <w:t>STATUS- Signed by Governor</w:t>
      </w:r>
    </w:p>
    <w:p w14:paraId="2D16E9DC"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rPr>
      </w:pPr>
    </w:p>
    <w:p w14:paraId="631673FD" w14:textId="77777777" w:rsidR="006957DE" w:rsidRPr="006957DE" w:rsidRDefault="006957DE" w:rsidP="006957DE">
      <w:pPr>
        <w:overflowPunct w:val="0"/>
        <w:autoSpaceDE w:val="0"/>
        <w:autoSpaceDN w:val="0"/>
        <w:adjustRightInd w:val="0"/>
        <w:textAlignment w:val="baseline"/>
        <w:rPr>
          <w:rFonts w:asciiTheme="minorHAnsi" w:eastAsia="Calibri" w:hAnsiTheme="minorHAnsi" w:cstheme="minorHAnsi"/>
          <w:b/>
          <w:caps/>
        </w:rPr>
      </w:pPr>
      <w:r w:rsidRPr="006957DE">
        <w:rPr>
          <w:rFonts w:asciiTheme="minorHAnsi" w:eastAsia="Calibri" w:hAnsiTheme="minorHAnsi" w:cstheme="minorHAnsi"/>
          <w:b/>
          <w:caps/>
        </w:rPr>
        <w:t>Senate File 2261- Operating While Intoxicated</w:t>
      </w:r>
    </w:p>
    <w:p w14:paraId="32757507" w14:textId="77777777" w:rsidR="006957DE" w:rsidRPr="006957DE" w:rsidRDefault="006957DE" w:rsidP="006957DE">
      <w:pPr>
        <w:rPr>
          <w:rFonts w:asciiTheme="minorHAnsi" w:eastAsia="Times New Roman" w:hAnsiTheme="minorHAnsi" w:cstheme="minorHAnsi"/>
        </w:rPr>
      </w:pPr>
      <w:r w:rsidRPr="006957DE">
        <w:rPr>
          <w:rFonts w:asciiTheme="minorHAnsi" w:eastAsia="Times New Roman" w:hAnsiTheme="minorHAnsi" w:cstheme="minorHAnsi"/>
        </w:rPr>
        <w:t xml:space="preserve">SF 2261 changes interlock device laws. Requires those with an OWI to have an interlock device on the vehicle they are driving. A person who tampers with an interlock device on their vehicle or has interlock violations will have to keep the device installed on their vehicle longer. The bill also allows a 16- or 17-year-old to qualify for an interlock device in the case of an OWI. </w:t>
      </w:r>
    </w:p>
    <w:p w14:paraId="1C14983F" w14:textId="77777777" w:rsidR="006957DE" w:rsidRPr="006957DE" w:rsidRDefault="006957DE" w:rsidP="006957DE">
      <w:pPr>
        <w:rPr>
          <w:rFonts w:asciiTheme="minorHAnsi" w:eastAsia="Times New Roman" w:hAnsiTheme="minorHAnsi" w:cstheme="minorHAnsi"/>
        </w:rPr>
      </w:pPr>
      <w:r w:rsidRPr="006957DE">
        <w:rPr>
          <w:rFonts w:asciiTheme="minorHAnsi" w:eastAsia="Calibri" w:hAnsiTheme="minorHAnsi" w:cstheme="minorHAnsi"/>
          <w:b/>
          <w:i/>
          <w:iCs/>
          <w:caps/>
        </w:rPr>
        <w:t>STATUS-signed by governor</w:t>
      </w:r>
    </w:p>
    <w:p w14:paraId="3949488C" w14:textId="77777777" w:rsidR="000F1F2F" w:rsidRPr="006957DE" w:rsidRDefault="000F1F2F" w:rsidP="003F701B">
      <w:pPr>
        <w:rPr>
          <w:rFonts w:asciiTheme="minorHAnsi" w:hAnsiTheme="minorHAnsi" w:cstheme="minorHAnsi"/>
          <w:b/>
          <w:i/>
        </w:rPr>
      </w:pPr>
    </w:p>
    <w:bookmarkEnd w:id="7"/>
    <w:p w14:paraId="4B70EAB7" w14:textId="77777777" w:rsidR="00643613" w:rsidRPr="006E5A1A" w:rsidRDefault="00643613" w:rsidP="00643613">
      <w:pPr>
        <w:rPr>
          <w:rFonts w:eastAsia="Times New Roman"/>
        </w:rPr>
      </w:pPr>
      <w:r w:rsidRPr="006E5A1A">
        <w:rPr>
          <w:rFonts w:eastAsia="Times New Roman"/>
          <w:noProof/>
        </w:rPr>
        <mc:AlternateContent>
          <mc:Choice Requires="wps">
            <w:drawing>
              <wp:anchor distT="0" distB="0" distL="114300" distR="114300" simplePos="0" relativeHeight="251663360" behindDoc="0" locked="0" layoutInCell="1" allowOverlap="0" wp14:anchorId="288062EB" wp14:editId="605FAA89">
                <wp:simplePos x="0" y="0"/>
                <wp:positionH relativeFrom="column">
                  <wp:posOffset>5715</wp:posOffset>
                </wp:positionH>
                <wp:positionV relativeFrom="paragraph">
                  <wp:posOffset>71120</wp:posOffset>
                </wp:positionV>
                <wp:extent cx="6400800" cy="342900"/>
                <wp:effectExtent l="5715" t="13970" r="13335" b="5080"/>
                <wp:wrapSquare wrapText="bothSides"/>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solidFill>
                          <a:srgbClr val="333333"/>
                        </a:solidFill>
                        <a:ln w="9525">
                          <a:solidFill>
                            <a:srgbClr val="000000"/>
                          </a:solidFill>
                          <a:miter lim="800000"/>
                          <a:headEnd/>
                          <a:tailEnd/>
                        </a:ln>
                      </wps:spPr>
                      <wps:txbx>
                        <w:txbxContent>
                          <w:p w14:paraId="0A6ADCBB"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STATE GOVERNMENT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du="http://schemas.microsoft.com/office/word/2023/wordml/word16du">
            <w:pict>
              <v:shape w14:anchorId="288062EB" id="Text Box 6" o:spid="_x0000_s1038" type="#_x0000_t202" style="position:absolute;margin-left:.45pt;margin-top:5.6pt;width:7in;height:27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" o:allowoverlap="f" fillcolor="#333">
                <v:textbox>
                  <w:txbxContent>
                    <w:p w14:paraId="0A6ADCBB"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STATE GOVERNMENT</w:t>
                      </w:r>
                    </w:p>
                  </w:txbxContent>
                </v:textbox>
                <w10:wrap type="square"/>
              </v:shape>
            </w:pict>
          </mc:Fallback>
        </mc:AlternateContent>
      </w:r>
    </w:p>
    <w:p w14:paraId="0D3EF576"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SF 2096/HF 2450/HSB 670 – Gender Balance Requirements</w:t>
      </w:r>
    </w:p>
    <w:p w14:paraId="435B624B" w14:textId="0AAC0D91"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t xml:space="preserve">Eliminates gender balance requirements on boards. </w:t>
      </w:r>
      <w:r w:rsidRPr="00497A38">
        <w:rPr>
          <w:rFonts w:asciiTheme="minorHAnsi" w:eastAsia="Times New Roman" w:hAnsiTheme="minorHAnsi" w:cstheme="minorHAnsi"/>
          <w:b/>
        </w:rPr>
        <w:br/>
      </w:r>
      <w:r w:rsidRPr="00497A38">
        <w:rPr>
          <w:rFonts w:asciiTheme="minorHAnsi" w:eastAsia="Times New Roman" w:hAnsiTheme="minorHAnsi" w:cstheme="minorHAnsi"/>
          <w:b/>
          <w:i/>
        </w:rPr>
        <w:t>Status: Signed by Governor</w:t>
      </w:r>
    </w:p>
    <w:p w14:paraId="23D6BA74"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p>
    <w:p w14:paraId="7FBBBA7F"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SF 2204/HF 2483/HSB 663 – Foreign Land Ownership</w:t>
      </w:r>
    </w:p>
    <w:p w14:paraId="5FEE897B" w14:textId="040942A2"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t xml:space="preserve">Amends current registration requirements for nonresident owners of agricultural land to include birthplace, nationality, the purpose of the business, information of the daily supervisor of the land, and the information of the owner’s company and parent companies. Increases enforcement of these requirements. Authorizes the Attorney General to investigate these reports and requires an annual report to the Governor and the General Assembly by the SOS on these reports.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Signed by Governor  </w:t>
      </w:r>
    </w:p>
    <w:p w14:paraId="5D1D0A86"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p>
    <w:p w14:paraId="3E29A486"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HF 2326/HSB 595 – Real Estate Brokers and Rental Property</w:t>
      </w:r>
    </w:p>
    <w:p w14:paraId="5E998D75" w14:textId="519BF4E0"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t xml:space="preserve">Amends code to clarify who is a real estate broker and to provide exemptions for the renting and leasing of real estate property.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Signed by Governor </w:t>
      </w:r>
    </w:p>
    <w:p w14:paraId="43D4A71B"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p>
    <w:p w14:paraId="4E496DCD" w14:textId="2275D6A1"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r w:rsidRPr="00497A38">
        <w:rPr>
          <w:rFonts w:asciiTheme="minorHAnsi" w:eastAsia="Times New Roman" w:hAnsiTheme="minorHAnsi" w:cstheme="minorHAnsi"/>
          <w:b/>
        </w:rPr>
        <w:t>HF 2325/HF496/HSB 184 – Inspections of Tobacco Retailers</w:t>
      </w:r>
      <w:r w:rsidRPr="00497A38">
        <w:rPr>
          <w:rFonts w:asciiTheme="minorHAnsi" w:eastAsia="Times New Roman" w:hAnsiTheme="minorHAnsi" w:cstheme="minorHAnsi"/>
        </w:rPr>
        <w:br/>
        <w:t xml:space="preserve">As a condition for a retailer permit, the retailer must give consent to fire, police, health departments, health inspectors, building inspectors, sheriff departments, DPS, DOR, and DIA without a warrant during business hours to inspect for violations of tobacco license or city/county ordinances. Inspections are permitted only in areas of consumption.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Signed by Governor  </w:t>
      </w:r>
    </w:p>
    <w:p w14:paraId="72063427"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p>
    <w:p w14:paraId="1FCB6DC9" w14:textId="2664A289"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r w:rsidRPr="00497A38">
        <w:rPr>
          <w:rFonts w:asciiTheme="minorHAnsi" w:eastAsia="Times New Roman" w:hAnsiTheme="minorHAnsi" w:cstheme="minorHAnsi"/>
          <w:b/>
        </w:rPr>
        <w:t>HF 2232 – Employer Licensing Interpreters</w:t>
      </w:r>
      <w:r w:rsidRPr="00497A38">
        <w:rPr>
          <w:rFonts w:asciiTheme="minorHAnsi" w:eastAsia="Times New Roman" w:hAnsiTheme="minorHAnsi" w:cstheme="minorHAnsi"/>
        </w:rPr>
        <w:br/>
        <w:t xml:space="preserve">Authorizes employers to become licensed in interpreter services and allow employees who meet licensure requirements but are not licensed to work.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Signed by Governor </w:t>
      </w:r>
    </w:p>
    <w:p w14:paraId="5A3F8C2A"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p>
    <w:p w14:paraId="02AA0EEC" w14:textId="3414BD39"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r w:rsidRPr="00497A38">
        <w:rPr>
          <w:rFonts w:asciiTheme="minorHAnsi" w:eastAsia="Times New Roman" w:hAnsiTheme="minorHAnsi" w:cstheme="minorHAnsi"/>
          <w:b/>
        </w:rPr>
        <w:t>HF 2538/HSB 648 – DOM Strategic Plan Bill</w:t>
      </w:r>
      <w:r w:rsidRPr="00497A38">
        <w:rPr>
          <w:rFonts w:asciiTheme="minorHAnsi" w:eastAsia="Times New Roman" w:hAnsiTheme="minorHAnsi" w:cstheme="minorHAnsi"/>
        </w:rPr>
        <w:br/>
        <w:t xml:space="preserve">Amends code to authorize the Department of Management to create guidance and guidelines to administer the Accountable Government Act.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Signed by Governor </w:t>
      </w:r>
    </w:p>
    <w:p w14:paraId="510B257C"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p>
    <w:p w14:paraId="1A7FC7CB" w14:textId="53FE17A3"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r w:rsidRPr="00497A38">
        <w:rPr>
          <w:rFonts w:asciiTheme="minorHAnsi" w:eastAsia="Times New Roman" w:hAnsiTheme="minorHAnsi" w:cstheme="minorHAnsi"/>
          <w:b/>
        </w:rPr>
        <w:t>HF 2426/HSB 578 – DIAL Hotel Inspections</w:t>
      </w:r>
      <w:r w:rsidRPr="00497A38">
        <w:rPr>
          <w:rFonts w:asciiTheme="minorHAnsi" w:eastAsia="Times New Roman" w:hAnsiTheme="minorHAnsi" w:cstheme="minorHAnsi"/>
        </w:rPr>
        <w:br/>
        <w:t xml:space="preserve">Reduces DIALs inspections of hotels from biennial to upon receipt of a verified complaint.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Signed by Governor </w:t>
      </w:r>
    </w:p>
    <w:p w14:paraId="3320734A"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p>
    <w:p w14:paraId="65831565" w14:textId="32C702F3"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r w:rsidRPr="00497A38">
        <w:rPr>
          <w:rFonts w:asciiTheme="minorHAnsi" w:eastAsia="Times New Roman" w:hAnsiTheme="minorHAnsi" w:cstheme="minorHAnsi"/>
          <w:b/>
        </w:rPr>
        <w:t>HF 2015 – Special Landowner Deer Hunting Licenses</w:t>
      </w:r>
      <w:r w:rsidRPr="00497A38">
        <w:rPr>
          <w:rFonts w:asciiTheme="minorHAnsi" w:eastAsia="Times New Roman" w:hAnsiTheme="minorHAnsi" w:cstheme="minorHAnsi"/>
        </w:rPr>
        <w:br/>
        <w:t xml:space="preserve">Expands the special deer hunting licenses to allow two special deer hunting licenses without first designating the season for the use of the license which can be used in any open season. </w:t>
      </w:r>
      <w:r w:rsidRPr="00497A38">
        <w:rPr>
          <w:rFonts w:asciiTheme="minorHAnsi" w:eastAsia="Times New Roman" w:hAnsiTheme="minorHAnsi" w:cstheme="minorHAnsi"/>
          <w:b/>
        </w:rPr>
        <w:br/>
      </w:r>
      <w:r w:rsidRPr="00497A38">
        <w:rPr>
          <w:rFonts w:asciiTheme="minorHAnsi" w:eastAsia="Times New Roman" w:hAnsiTheme="minorHAnsi" w:cstheme="minorHAnsi"/>
          <w:b/>
          <w:i/>
        </w:rPr>
        <w:t>Status:  Signed by Governor</w:t>
      </w:r>
    </w:p>
    <w:p w14:paraId="70D8BF65"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p>
    <w:p w14:paraId="4633819F"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SF 2387/HF 2536/HSB 661 – Iowa Finance Authority Department Bill</w:t>
      </w:r>
    </w:p>
    <w:p w14:paraId="41009B63" w14:textId="47A8ECA8"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t xml:space="preserve">Specifies when a person may be prohibited from receiving an award or financial assistance from IFA. Requires IFA to adopt a qualified allocation plan that satisfies Section 42 of the Internal Revenue Code for low-income housing credits. Requires entities applying for financial assistance under the water quality financing program to submit the plan according to their required forms.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Signed by Governor </w:t>
      </w:r>
    </w:p>
    <w:p w14:paraId="4F55EAA6"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p>
    <w:p w14:paraId="2E17B94C"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HF 2449/HSB 629 – Private Wine Sales</w:t>
      </w:r>
    </w:p>
    <w:p w14:paraId="5F2C6E07" w14:textId="29FC3F7B"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r w:rsidRPr="00497A38">
        <w:rPr>
          <w:rFonts w:asciiTheme="minorHAnsi" w:eastAsia="Times New Roman" w:hAnsiTheme="minorHAnsi" w:cstheme="minorHAnsi"/>
        </w:rPr>
        <w:t xml:space="preserve">Creates a wine auction permit to sell wine from a private collection to a class “A” wine permit holder. Allows the private sale of wines in collections to be sold to retail permit holders via a wine auction. All wine is still required to be shipped through a wine carrier permittee.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Signed by Governor </w:t>
      </w:r>
    </w:p>
    <w:p w14:paraId="4685DF14"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p>
    <w:p w14:paraId="18CBE89F"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HF 2648/HF 2445/HSB 594 – Temporary Alcohol Licenses</w:t>
      </w:r>
    </w:p>
    <w:p w14:paraId="61A7D3E2" w14:textId="325CC58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t xml:space="preserve">Allow current holders of </w:t>
      </w:r>
      <w:r w:rsidR="00257DAF" w:rsidRPr="00497A38">
        <w:rPr>
          <w:rFonts w:asciiTheme="minorHAnsi" w:eastAsia="Times New Roman" w:hAnsiTheme="minorHAnsi" w:cstheme="minorHAnsi"/>
        </w:rPr>
        <w:t>on-premises</w:t>
      </w:r>
      <w:r w:rsidRPr="00497A38">
        <w:rPr>
          <w:rFonts w:asciiTheme="minorHAnsi" w:eastAsia="Times New Roman" w:hAnsiTheme="minorHAnsi" w:cstheme="minorHAnsi"/>
        </w:rPr>
        <w:t xml:space="preserve"> conception alcohol licenses and permits to apply for a temporary license to sell their alcohol at a temporary location such as a </w:t>
      </w:r>
      <w:r w:rsidR="00257DAF" w:rsidRPr="00497A38">
        <w:rPr>
          <w:rFonts w:asciiTheme="minorHAnsi" w:eastAsia="Times New Roman" w:hAnsiTheme="minorHAnsi" w:cstheme="minorHAnsi"/>
        </w:rPr>
        <w:t>farmers’</w:t>
      </w:r>
      <w:r w:rsidRPr="00497A38">
        <w:rPr>
          <w:rFonts w:asciiTheme="minorHAnsi" w:eastAsia="Times New Roman" w:hAnsiTheme="minorHAnsi" w:cstheme="minorHAnsi"/>
        </w:rPr>
        <w:t xml:space="preserve"> market. The fee for the temporary license would be $50 and the license would be valid for 36 hours.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Signed by Governor </w:t>
      </w:r>
    </w:p>
    <w:p w14:paraId="7E7860CF"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p>
    <w:p w14:paraId="6B26F1FD"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SF 2331 – Public Notices</w:t>
      </w:r>
    </w:p>
    <w:p w14:paraId="501E5C70" w14:textId="57435BD1"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r w:rsidRPr="00497A38">
        <w:rPr>
          <w:rFonts w:asciiTheme="minorHAnsi" w:eastAsia="Times New Roman" w:hAnsiTheme="minorHAnsi" w:cstheme="minorHAnsi"/>
        </w:rPr>
        <w:t xml:space="preserve">Amends public notice requirements to allow for public notices to be published online via official government websites and a statewide public notice website when an official newspaper does not exist in a county. Allows the creation of a statewide public notice website created and maintained by a group representing </w:t>
      </w:r>
      <w:proofErr w:type="gramStart"/>
      <w:r w:rsidRPr="00497A38">
        <w:rPr>
          <w:rFonts w:asciiTheme="minorHAnsi" w:eastAsia="Times New Roman" w:hAnsiTheme="minorHAnsi" w:cstheme="minorHAnsi"/>
        </w:rPr>
        <w:t>the majority of</w:t>
      </w:r>
      <w:proofErr w:type="gramEnd"/>
      <w:r w:rsidRPr="00497A38">
        <w:rPr>
          <w:rFonts w:asciiTheme="minorHAnsi" w:eastAsia="Times New Roman" w:hAnsiTheme="minorHAnsi" w:cstheme="minorHAnsi"/>
        </w:rPr>
        <w:t xml:space="preserve"> newspapers in Iowa. Requires all newspapers to post notices to the statewide website and to post the address of the statewide notice website with its published public notices in the newspaper.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Signed by Governor </w:t>
      </w:r>
    </w:p>
    <w:p w14:paraId="37CD1353"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p>
    <w:p w14:paraId="516B1A70"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HF 2539/HF 2062 – Open Meetings Fines</w:t>
      </w:r>
    </w:p>
    <w:p w14:paraId="14E218E0" w14:textId="2AE00BEE"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t xml:space="preserve">Increases fines for violations of Open Meeting laws and removal from office for a repeat offense.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Enrolled </w:t>
      </w:r>
    </w:p>
    <w:p w14:paraId="40E10937"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p>
    <w:p w14:paraId="142B5388"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HF 2013 – Provisional Nursing Home Administrator Licenses</w:t>
      </w:r>
    </w:p>
    <w:p w14:paraId="5D3045FF" w14:textId="7383933B"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r w:rsidRPr="00497A38">
        <w:rPr>
          <w:rFonts w:asciiTheme="minorHAnsi" w:eastAsia="Times New Roman" w:hAnsiTheme="minorHAnsi" w:cstheme="minorHAnsi"/>
        </w:rPr>
        <w:t xml:space="preserve">Expands the time an individual may hold a provisional from 12 months to 24 months.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Enrolled </w:t>
      </w:r>
    </w:p>
    <w:p w14:paraId="1FFA2D51"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p>
    <w:p w14:paraId="5BA9428F"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HF 2448/HSB 631 – Employee Alcohol Compliance Training</w:t>
      </w:r>
    </w:p>
    <w:p w14:paraId="076B4264" w14:textId="332FC0D3"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lastRenderedPageBreak/>
        <w:t xml:space="preserve">Expands the allowed alcohol service training for employees of retail alcohol licensees. Employees holding the training who commit a violation will not be assessed a violation against the licensee.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Enrolled </w:t>
      </w:r>
    </w:p>
    <w:p w14:paraId="38DEB305"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p>
    <w:p w14:paraId="5286A59A"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HF 2466/HSB 628 – SOS Technical Bill</w:t>
      </w:r>
    </w:p>
    <w:p w14:paraId="128BD62C" w14:textId="43CB3D2A"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r w:rsidRPr="00497A38">
        <w:rPr>
          <w:rFonts w:asciiTheme="minorHAnsi" w:eastAsia="Times New Roman" w:hAnsiTheme="minorHAnsi" w:cstheme="minorHAnsi"/>
        </w:rPr>
        <w:t xml:space="preserve">Secretary of State’s technical bill concerning the administration of elections to provide more uniform standards and dates. Also cleans up some sections of code that have been amended over the years by previous election bills.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Enrolled </w:t>
      </w:r>
    </w:p>
    <w:p w14:paraId="19A40591"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p>
    <w:p w14:paraId="44764C44"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SF 2385/HF 2574/HSB 710 – Boards and Commissions Reform Bill</w:t>
      </w:r>
    </w:p>
    <w:p w14:paraId="09589636" w14:textId="106CDA49"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t xml:space="preserve">Eliminates 49 defunct, duplicative, or ineffective boards, commissions, and councils.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Passed both chambers </w:t>
      </w:r>
    </w:p>
    <w:p w14:paraId="2687505D"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p>
    <w:p w14:paraId="3022C2D9"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HF 2537/HSB 626 – Treasurer’s Bill</w:t>
      </w:r>
    </w:p>
    <w:p w14:paraId="4099C81D" w14:textId="5E97FB78"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r w:rsidRPr="00497A38">
        <w:rPr>
          <w:rFonts w:asciiTheme="minorHAnsi" w:eastAsia="Times New Roman" w:hAnsiTheme="minorHAnsi" w:cstheme="minorHAnsi"/>
        </w:rPr>
        <w:t xml:space="preserve">Increases the amount a contribution to an Educational Savings Plan Trust can be tax deductible up to $5500 and ties it to the consumer price index. Allows for trustee-to-trustee transfers from an Educational Savings Plan Trust to a Roth IRA without state income taxation for qualified transfers. These transfers are now federally tax-free.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Passed both chambers </w:t>
      </w:r>
    </w:p>
    <w:p w14:paraId="669ECCBC"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p>
    <w:p w14:paraId="75213E15"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HF 2686/HF 2550/HSB664 – Government Realignment Cleanup</w:t>
      </w:r>
    </w:p>
    <w:p w14:paraId="17579A27" w14:textId="4A69274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t xml:space="preserve">Makes many conforming code changes to cleanup/clarify aspects of the realignment that was done in SF 514. Creates pay scales for positions within the executive branch appointed by the Governor to be within 3 pay ranges established by DAS.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Passed both chambers  </w:t>
      </w:r>
    </w:p>
    <w:p w14:paraId="16C17AA6"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p>
    <w:p w14:paraId="178AF9CA" w14:textId="3F14A15D"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r w:rsidRPr="00497A38">
        <w:rPr>
          <w:rFonts w:asciiTheme="minorHAnsi" w:eastAsia="Times New Roman" w:hAnsiTheme="minorHAnsi" w:cstheme="minorHAnsi"/>
          <w:b/>
        </w:rPr>
        <w:t>SF 2071 – Bingo Prizes</w:t>
      </w:r>
      <w:r w:rsidRPr="00497A38">
        <w:rPr>
          <w:rFonts w:asciiTheme="minorHAnsi" w:eastAsia="Times New Roman" w:hAnsiTheme="minorHAnsi" w:cstheme="minorHAnsi"/>
        </w:rPr>
        <w:br/>
        <w:t xml:space="preserve">Limits the price a qualified organization may charge to play bingo to $50. Raises the aggregate retail price value limit from $250 to $900. If the prize is solely a firearm, the retail value of the firearm cannot exceed $5,000.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Enrolled </w:t>
      </w:r>
    </w:p>
    <w:p w14:paraId="499D78CC"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p>
    <w:p w14:paraId="39300FB6"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SF 2268 – Assistance/Service Animals</w:t>
      </w:r>
    </w:p>
    <w:p w14:paraId="03D79EA6" w14:textId="33D13DD3"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t xml:space="preserve">Amends code to require individuals to request accommodations from a landlord for an assistance or service animal and provide information from a licensed professional the individual had a preexisting provider-patient relationship with to verify the need for the animal. Within the confines of state and federal law the landlord may deny the request if it would pose an undue </w:t>
      </w:r>
      <w:r w:rsidR="00257DAF" w:rsidRPr="00497A38">
        <w:rPr>
          <w:rFonts w:asciiTheme="minorHAnsi" w:eastAsia="Times New Roman" w:hAnsiTheme="minorHAnsi" w:cstheme="minorHAnsi"/>
        </w:rPr>
        <w:t>hardship,</w:t>
      </w:r>
      <w:r w:rsidRPr="00497A38">
        <w:rPr>
          <w:rFonts w:asciiTheme="minorHAnsi" w:eastAsia="Times New Roman" w:hAnsiTheme="minorHAnsi" w:cstheme="minorHAnsi"/>
        </w:rPr>
        <w:t xml:space="preserve"> or the animal would pose a threat to the safety of others or cause damage to other’s property.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Enrolled  </w:t>
      </w:r>
    </w:p>
    <w:p w14:paraId="01EDFE81"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u w:val="single"/>
        </w:rPr>
      </w:pPr>
    </w:p>
    <w:p w14:paraId="2249572F"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SF 2370 – Rulemaking Process</w:t>
      </w:r>
    </w:p>
    <w:p w14:paraId="72A26204" w14:textId="43397039"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r w:rsidRPr="00497A38">
        <w:rPr>
          <w:rFonts w:asciiTheme="minorHAnsi" w:eastAsia="Times New Roman" w:hAnsiTheme="minorHAnsi" w:cstheme="minorHAnsi"/>
        </w:rPr>
        <w:t xml:space="preserve">Makes changes to the administrative rules process to implement a 5-year red tape review for all agencies and to allow for the online posting of rules adopted by reference. </w:t>
      </w:r>
      <w:r w:rsidR="00257DAF">
        <w:rPr>
          <w:rFonts w:asciiTheme="minorHAnsi" w:eastAsia="Times New Roman" w:hAnsiTheme="minorHAnsi" w:cstheme="minorHAnsi"/>
        </w:rPr>
        <w:t xml:space="preserve"> </w:t>
      </w:r>
      <w:r w:rsidRPr="00497A38">
        <w:rPr>
          <w:rFonts w:asciiTheme="minorHAnsi" w:eastAsia="Times New Roman" w:hAnsiTheme="minorHAnsi" w:cstheme="minorHAnsi"/>
        </w:rPr>
        <w:t xml:space="preserve">Codifies a zero-base regulation for administrative rules.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Passed both chambers </w:t>
      </w:r>
    </w:p>
    <w:p w14:paraId="5A973048"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rPr>
      </w:pPr>
    </w:p>
    <w:p w14:paraId="75242BAB" w14:textId="77777777"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rPr>
      </w:pPr>
      <w:r w:rsidRPr="00497A38">
        <w:rPr>
          <w:rFonts w:asciiTheme="minorHAnsi" w:eastAsia="Times New Roman" w:hAnsiTheme="minorHAnsi" w:cstheme="minorHAnsi"/>
          <w:b/>
        </w:rPr>
        <w:t>SF 477 – Internationally Trained Physicians</w:t>
      </w:r>
    </w:p>
    <w:p w14:paraId="07AC4672" w14:textId="169A9456" w:rsidR="00497A38" w:rsidRPr="00497A38" w:rsidRDefault="00497A38" w:rsidP="00497A38">
      <w:pPr>
        <w:overflowPunct w:val="0"/>
        <w:autoSpaceDE w:val="0"/>
        <w:autoSpaceDN w:val="0"/>
        <w:adjustRightInd w:val="0"/>
        <w:textAlignment w:val="baseline"/>
        <w:rPr>
          <w:rFonts w:asciiTheme="minorHAnsi" w:eastAsia="Times New Roman" w:hAnsiTheme="minorHAnsi" w:cstheme="minorHAnsi"/>
          <w:b/>
          <w:i/>
        </w:rPr>
      </w:pPr>
      <w:r w:rsidRPr="00497A38">
        <w:rPr>
          <w:rFonts w:asciiTheme="minorHAnsi" w:eastAsia="Times New Roman" w:hAnsiTheme="minorHAnsi" w:cstheme="minorHAnsi"/>
        </w:rPr>
        <w:lastRenderedPageBreak/>
        <w:t xml:space="preserve">Provides medical licensing opportunities for qualified international medical graduates without additional training or residency </w:t>
      </w:r>
      <w:r w:rsidR="00257DAF" w:rsidRPr="00497A38">
        <w:rPr>
          <w:rFonts w:asciiTheme="minorHAnsi" w:eastAsia="Times New Roman" w:hAnsiTheme="minorHAnsi" w:cstheme="minorHAnsi"/>
        </w:rPr>
        <w:t>requirements.</w:t>
      </w:r>
      <w:r w:rsidRPr="00497A38">
        <w:rPr>
          <w:rFonts w:asciiTheme="minorHAnsi" w:eastAsia="Times New Roman" w:hAnsiTheme="minorHAnsi" w:cstheme="minorHAnsi"/>
        </w:rPr>
        <w:t xml:space="preserve"> </w:t>
      </w:r>
      <w:r w:rsidR="00257DAF">
        <w:rPr>
          <w:rFonts w:asciiTheme="minorHAnsi" w:eastAsia="Times New Roman" w:hAnsiTheme="minorHAnsi" w:cstheme="minorHAnsi"/>
        </w:rPr>
        <w:t xml:space="preserve"> </w:t>
      </w:r>
      <w:r w:rsidRPr="00497A38">
        <w:rPr>
          <w:rFonts w:asciiTheme="minorHAnsi" w:eastAsia="Times New Roman" w:hAnsiTheme="minorHAnsi" w:cstheme="minorHAnsi"/>
        </w:rPr>
        <w:t xml:space="preserve">Provisional medical licenses may be issued to internationally trained medical graduates who have an employment offer from a health care facility in the state. </w:t>
      </w:r>
      <w:r w:rsidRPr="00497A38">
        <w:rPr>
          <w:rFonts w:asciiTheme="minorHAnsi" w:eastAsia="Times New Roman" w:hAnsiTheme="minorHAnsi" w:cstheme="minorHAnsi"/>
          <w:b/>
        </w:rPr>
        <w:br/>
      </w:r>
      <w:r w:rsidRPr="00497A38">
        <w:rPr>
          <w:rFonts w:asciiTheme="minorHAnsi" w:eastAsia="Times New Roman" w:hAnsiTheme="minorHAnsi" w:cstheme="minorHAnsi"/>
          <w:b/>
          <w:i/>
        </w:rPr>
        <w:t xml:space="preserve">Status: Enrolled </w:t>
      </w:r>
    </w:p>
    <w:p w14:paraId="7443D2FF" w14:textId="77777777" w:rsidR="008C350D" w:rsidRPr="006E5A1A" w:rsidRDefault="008C350D" w:rsidP="008C350D">
      <w:pPr>
        <w:rPr>
          <w:rFonts w:eastAsia="Times New Roman"/>
        </w:rPr>
      </w:pPr>
    </w:p>
    <w:p w14:paraId="690274D9" w14:textId="77777777" w:rsidR="00643613" w:rsidRPr="006E5A1A" w:rsidRDefault="00643613" w:rsidP="00643613">
      <w:pPr>
        <w:rPr>
          <w:rFonts w:eastAsia="Times New Roman"/>
          <w:sz w:val="20"/>
          <w:szCs w:val="20"/>
        </w:rPr>
      </w:pPr>
      <w:r w:rsidRPr="006E5A1A">
        <w:rPr>
          <w:rFonts w:eastAsia="Times New Roman"/>
          <w:noProof/>
          <w:sz w:val="20"/>
          <w:szCs w:val="20"/>
        </w:rPr>
        <mc:AlternateContent>
          <mc:Choice Requires="wps">
            <w:drawing>
              <wp:inline distT="0" distB="0" distL="0" distR="0" wp14:anchorId="511E2974" wp14:editId="0D291F42">
                <wp:extent cx="6400800" cy="342900"/>
                <wp:effectExtent l="9525" t="9525" r="9525" b="9525"/>
                <wp:docPr id="5"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00800" cy="342900"/>
                        </a:xfrm>
                        <a:prstGeom prst="rect">
                          <a:avLst/>
                        </a:prstGeom>
                        <a:solidFill>
                          <a:srgbClr val="333333"/>
                        </a:solidFill>
                        <a:ln w="9525">
                          <a:solidFill>
                            <a:srgbClr val="000000"/>
                          </a:solidFill>
                          <a:miter lim="800000"/>
                          <a:headEnd/>
                          <a:tailEnd/>
                        </a:ln>
                      </wps:spPr>
                      <wps:txbx>
                        <w:txbxContent>
                          <w:p w14:paraId="3AD2FD44"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TRANSPORTATION</w:t>
                            </w:r>
                          </w:p>
                        </w:txbxContent>
                      </wps:txbx>
                      <wps:bodyPr rot="0" vert="horz" wrap="square" lIns="91440" tIns="45720" rIns="91440" bIns="45720" anchor="t" anchorCtr="0" upright="1">
                        <a:noAutofit/>
                      </wps:bodyPr>
                    </wps:wsp>
                  </a:graphicData>
                </a:graphic>
              </wp:inline>
            </w:drawing>
          </mc:Choice>
          <mc:Fallback xmlns:w16du="http://schemas.microsoft.com/office/word/2023/wordml/word16du">
            <w:pict>
              <v:shape w14:anchorId="511E2974" id="Text Box 5" o:spid="_x0000_s1039" type="#_x0000_t202" style="width:7in;height:2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" fillcolor="#333">
                <v:textbox>
                  <w:txbxContent>
                    <w:p w14:paraId="3AD2FD44" w14:textId="77777777" w:rsidR="007205B6" w:rsidRDefault="007205B6" w:rsidP="00643613">
                      <w:pPr>
                        <w:shd w:val="clear" w:color="auto" w:fill="000000"/>
                        <w:jc w:val="center"/>
                        <w:rPr>
                          <w:rFonts w:ascii="High Tower Text" w:hAnsi="High Tower Text"/>
                          <w:b/>
                          <w:bCs/>
                          <w:sz w:val="28"/>
                          <w:szCs w:val="28"/>
                        </w:rPr>
                      </w:pPr>
                      <w:r>
                        <w:rPr>
                          <w:rFonts w:ascii="High Tower Text" w:hAnsi="High Tower Text"/>
                          <w:b/>
                          <w:bCs/>
                          <w:sz w:val="28"/>
                          <w:szCs w:val="28"/>
                        </w:rPr>
                        <w:t>TRANSPORTATION</w:t>
                      </w:r>
                    </w:p>
                  </w:txbxContent>
                </v:textbox>
                <w10:anchorlock/>
              </v:shape>
            </w:pict>
          </mc:Fallback>
        </mc:AlternateContent>
      </w:r>
    </w:p>
    <w:p w14:paraId="1E499E8C" w14:textId="77777777" w:rsidR="005F6F00" w:rsidRDefault="005F6F00" w:rsidP="005F6F00">
      <w:pPr>
        <w:rPr>
          <w:rFonts w:eastAsia="Calibri"/>
          <w:b/>
          <w:u w:val="single"/>
        </w:rPr>
      </w:pPr>
    </w:p>
    <w:p w14:paraId="7C8CF1B9" w14:textId="77777777" w:rsidR="00E71D09" w:rsidRPr="00390B16" w:rsidRDefault="00E71D09" w:rsidP="00E71D09">
      <w:pPr>
        <w:pStyle w:val="NoSpacing"/>
        <w:rPr>
          <w:b/>
        </w:rPr>
      </w:pPr>
      <w:r w:rsidRPr="00390B16">
        <w:rPr>
          <w:b/>
        </w:rPr>
        <w:t>House File 204 – Driving Around Deployed Railroad Crossing Arms</w:t>
      </w:r>
    </w:p>
    <w:p w14:paraId="46224B34"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House File 204 sets up a new penalty for illegally crossing specific railroad crossings when the crossing gates are down.  Under the bill, the penalty for violating this in a quiet zone (where train horns are not sounded) is double the normal amount of the fine.  The bill also provides drivers the ability to complete a driver improvement course, instead of paying the fine.</w:t>
      </w:r>
    </w:p>
    <w:p w14:paraId="2CABF39E" w14:textId="77777777" w:rsidR="00E71D09" w:rsidRPr="00E71D09" w:rsidRDefault="00E71D09" w:rsidP="00E71D09">
      <w:pPr>
        <w:pStyle w:val="NoSpacing"/>
        <w:rPr>
          <w:rFonts w:asciiTheme="minorHAnsi" w:hAnsiTheme="minorHAnsi" w:cstheme="minorHAnsi"/>
          <w:b/>
          <w:iCs/>
          <w:sz w:val="22"/>
          <w:szCs w:val="22"/>
        </w:rPr>
      </w:pPr>
      <w:r w:rsidRPr="00E71D09">
        <w:rPr>
          <w:rFonts w:asciiTheme="minorHAnsi" w:hAnsiTheme="minorHAnsi" w:cstheme="minorHAnsi"/>
          <w:b/>
          <w:iCs/>
          <w:sz w:val="22"/>
          <w:szCs w:val="22"/>
        </w:rPr>
        <w:t>Status:  SIGNED BY THE GOVERNOR (April 19, 2024)</w:t>
      </w:r>
    </w:p>
    <w:p w14:paraId="5BADB330" w14:textId="77777777" w:rsidR="00E71D09" w:rsidRPr="00E71D09" w:rsidRDefault="00E71D09" w:rsidP="00E71D09">
      <w:pPr>
        <w:pStyle w:val="NoSpacing"/>
        <w:rPr>
          <w:rFonts w:asciiTheme="minorHAnsi" w:hAnsiTheme="minorHAnsi" w:cstheme="minorHAnsi"/>
          <w:b/>
          <w:sz w:val="22"/>
          <w:szCs w:val="22"/>
        </w:rPr>
      </w:pPr>
    </w:p>
    <w:p w14:paraId="31C01A85" w14:textId="77777777" w:rsidR="00E71D09" w:rsidRPr="00E71D09" w:rsidRDefault="00E71D09" w:rsidP="00E71D09">
      <w:pPr>
        <w:pStyle w:val="NoSpacing"/>
        <w:rPr>
          <w:rFonts w:asciiTheme="minorHAnsi" w:hAnsiTheme="minorHAnsi" w:cstheme="minorHAnsi"/>
          <w:b/>
          <w:sz w:val="22"/>
          <w:szCs w:val="22"/>
        </w:rPr>
      </w:pPr>
      <w:r w:rsidRPr="00E71D09">
        <w:rPr>
          <w:rFonts w:asciiTheme="minorHAnsi" w:hAnsiTheme="minorHAnsi" w:cstheme="minorHAnsi"/>
          <w:b/>
          <w:sz w:val="22"/>
          <w:szCs w:val="22"/>
        </w:rPr>
        <w:t>House File 591 – Midwest Interstate Passenger Rail Compact</w:t>
      </w:r>
    </w:p>
    <w:p w14:paraId="31C6313D"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House File 591 enters Iowa into the Midwest Interstate Passenger Rail Compact.</w:t>
      </w:r>
    </w:p>
    <w:p w14:paraId="1B5BD198"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Status:  Passed the House (February 19, 85-6); On the Senate Floor</w:t>
      </w:r>
    </w:p>
    <w:p w14:paraId="2C84854B" w14:textId="77777777" w:rsidR="00E71D09" w:rsidRPr="00E71D09" w:rsidRDefault="00E71D09" w:rsidP="00E71D09">
      <w:pPr>
        <w:rPr>
          <w:rFonts w:asciiTheme="minorHAnsi" w:hAnsiTheme="minorHAnsi" w:cstheme="minorHAnsi"/>
          <w:b/>
        </w:rPr>
      </w:pPr>
    </w:p>
    <w:p w14:paraId="72FA5640" w14:textId="77777777" w:rsidR="00E71D09" w:rsidRPr="00E71D09" w:rsidRDefault="00E71D09" w:rsidP="00E71D09">
      <w:pPr>
        <w:pStyle w:val="NoSpacing"/>
        <w:rPr>
          <w:rFonts w:asciiTheme="minorHAnsi" w:hAnsiTheme="minorHAnsi" w:cstheme="minorHAnsi"/>
          <w:b/>
          <w:sz w:val="22"/>
          <w:szCs w:val="22"/>
        </w:rPr>
      </w:pPr>
      <w:r w:rsidRPr="00E71D09">
        <w:rPr>
          <w:rFonts w:asciiTheme="minorHAnsi" w:hAnsiTheme="minorHAnsi" w:cstheme="minorHAnsi"/>
          <w:b/>
          <w:sz w:val="22"/>
          <w:szCs w:val="22"/>
        </w:rPr>
        <w:t>House File 674 – Allowing Motor Vehicle Registration and Titles to be filed in Any County</w:t>
      </w:r>
    </w:p>
    <w:p w14:paraId="08CBC473"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House File 344 allows for any county treasurer to do initial motor vehicle registration and titling.  The bill increases the fees for certain motor vehicle registration and titling and the amount the county treasurer is allowed to deposit into the county general fund.  The bill also amends Iowa Code to clear up an issue created by a recent Iowa Supreme Court decision regarding motor vehicle franchises.</w:t>
      </w:r>
    </w:p>
    <w:p w14:paraId="0C3C122C" w14:textId="77777777" w:rsidR="00E71D09" w:rsidRPr="00E71D09" w:rsidRDefault="00E71D09" w:rsidP="00E71D09">
      <w:pPr>
        <w:pStyle w:val="NoSpacing"/>
        <w:rPr>
          <w:rFonts w:asciiTheme="minorHAnsi" w:hAnsiTheme="minorHAnsi" w:cstheme="minorHAnsi"/>
          <w:b/>
          <w:iCs/>
          <w:sz w:val="22"/>
          <w:szCs w:val="22"/>
        </w:rPr>
      </w:pPr>
      <w:r w:rsidRPr="00E71D09">
        <w:rPr>
          <w:rFonts w:asciiTheme="minorHAnsi" w:hAnsiTheme="minorHAnsi" w:cstheme="minorHAnsi"/>
          <w:b/>
          <w:iCs/>
          <w:sz w:val="22"/>
          <w:szCs w:val="22"/>
        </w:rPr>
        <w:t>STATUS:  Passed Both Chambers</w:t>
      </w:r>
    </w:p>
    <w:p w14:paraId="7791E3C5" w14:textId="77777777" w:rsidR="00E71D09" w:rsidRPr="00E71D09" w:rsidRDefault="00E71D09" w:rsidP="00E71D09">
      <w:pPr>
        <w:rPr>
          <w:rFonts w:asciiTheme="minorHAnsi" w:hAnsiTheme="minorHAnsi" w:cstheme="minorHAnsi"/>
          <w:b/>
        </w:rPr>
      </w:pPr>
    </w:p>
    <w:p w14:paraId="32DBE8D7"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 xml:space="preserve">House File 2185 – Removing the personal information of a previous owner from a motor vehicle </w:t>
      </w:r>
      <w:proofErr w:type="gramStart"/>
      <w:r w:rsidRPr="00E71D09">
        <w:rPr>
          <w:rFonts w:asciiTheme="minorHAnsi" w:hAnsiTheme="minorHAnsi" w:cstheme="minorHAnsi"/>
          <w:b/>
        </w:rPr>
        <w:t>title</w:t>
      </w:r>
      <w:proofErr w:type="gramEnd"/>
    </w:p>
    <w:p w14:paraId="398045B7" w14:textId="77777777" w:rsidR="00E71D09" w:rsidRPr="00E71D09" w:rsidRDefault="00E71D09" w:rsidP="00E71D09">
      <w:pPr>
        <w:pStyle w:val="BodyText2"/>
        <w:contextualSpacing/>
        <w:rPr>
          <w:rFonts w:asciiTheme="minorHAnsi" w:hAnsiTheme="minorHAnsi" w:cstheme="minorHAnsi"/>
          <w:sz w:val="22"/>
          <w:szCs w:val="22"/>
        </w:rPr>
      </w:pPr>
      <w:r w:rsidRPr="00E71D09">
        <w:rPr>
          <w:rFonts w:asciiTheme="minorHAnsi" w:hAnsiTheme="minorHAnsi" w:cstheme="minorHAnsi"/>
          <w:b w:val="0"/>
          <w:bCs/>
          <w:sz w:val="22"/>
          <w:szCs w:val="22"/>
        </w:rPr>
        <w:t>House File 2185 removes the requirement that a vehicle’s previous owner and their address be listed on a motor vehicle title.  While the bill requires the removal of that information from the title document, the Department of Transportation and county treasurers are still required to maintain this information in their records systems with other information related to that vehicle</w:t>
      </w:r>
      <w:r w:rsidRPr="00E71D09">
        <w:rPr>
          <w:rFonts w:asciiTheme="minorHAnsi" w:hAnsiTheme="minorHAnsi" w:cstheme="minorHAnsi"/>
          <w:sz w:val="22"/>
          <w:szCs w:val="22"/>
        </w:rPr>
        <w:t>.</w:t>
      </w:r>
    </w:p>
    <w:p w14:paraId="08FF4D82"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Status:  SIGNED BY THE GOVERNOR (April 19, 2024)</w:t>
      </w:r>
    </w:p>
    <w:p w14:paraId="454D2767" w14:textId="77777777" w:rsidR="00E71D09" w:rsidRPr="00E71D09" w:rsidRDefault="00E71D09" w:rsidP="00E71D09">
      <w:pPr>
        <w:pStyle w:val="BodyText2"/>
        <w:contextualSpacing/>
        <w:rPr>
          <w:rFonts w:asciiTheme="minorHAnsi" w:hAnsiTheme="minorHAnsi" w:cstheme="minorHAnsi"/>
          <w:sz w:val="22"/>
          <w:szCs w:val="22"/>
        </w:rPr>
      </w:pPr>
    </w:p>
    <w:p w14:paraId="3BED7695"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Cs/>
          <w:sz w:val="22"/>
          <w:szCs w:val="22"/>
        </w:rPr>
        <w:t>House File 2186 – Streamlining the Process for Selling Small Parcels in Rights of Way</w:t>
      </w:r>
    </w:p>
    <w:p w14:paraId="1FEAF5A4"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The bill changes the way that the Department of Transportation disposes of small value properties that are held by the Department as required right of way or adjacent to their property.  While current law allows the Department to waive the need for an appraisal of very small land parcels when purchasing them, they are not allowed to waive the need for an appraisal when the Department is disposing of them.  House File 2186 will allow DOT to waive an appraisal for the sale of an unused right of way when the parcel is expected to be worth less than $50,000 based on a comparable sales market analysis.</w:t>
      </w:r>
    </w:p>
    <w:p w14:paraId="13DE614F"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Status:  SIGNED BY THE GOVERNOR (April 19, 2024)</w:t>
      </w:r>
    </w:p>
    <w:p w14:paraId="5547C72D" w14:textId="77777777" w:rsidR="00E71D09" w:rsidRPr="00E71D09" w:rsidRDefault="00E71D09" w:rsidP="00E71D09">
      <w:pPr>
        <w:pStyle w:val="BodyText2"/>
        <w:contextualSpacing/>
        <w:rPr>
          <w:rFonts w:asciiTheme="minorHAnsi" w:hAnsiTheme="minorHAnsi" w:cstheme="minorHAnsi"/>
          <w:sz w:val="22"/>
          <w:szCs w:val="22"/>
        </w:rPr>
      </w:pPr>
    </w:p>
    <w:p w14:paraId="3DB0DB05"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House File 2187 – Streamlining Road Use Tax Fund Reporting Requirements</w:t>
      </w:r>
    </w:p>
    <w:p w14:paraId="44CF2835" w14:textId="0D61AB64"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 xml:space="preserve">House File 2187 eliminates two reports that the Department of Transportation is required to file with the Legislature regarding the Road Use Tax Fund.  These are the Annual RUTF Efficiency </w:t>
      </w:r>
      <w:r w:rsidR="00257DAF" w:rsidRPr="00E71D09">
        <w:rPr>
          <w:rFonts w:asciiTheme="minorHAnsi" w:hAnsiTheme="minorHAnsi" w:cstheme="minorHAnsi"/>
          <w:b w:val="0"/>
          <w:bCs/>
          <w:sz w:val="22"/>
          <w:szCs w:val="22"/>
        </w:rPr>
        <w:t>Report,</w:t>
      </w:r>
      <w:r w:rsidRPr="00E71D09">
        <w:rPr>
          <w:rFonts w:asciiTheme="minorHAnsi" w:hAnsiTheme="minorHAnsi" w:cstheme="minorHAnsi"/>
          <w:b w:val="0"/>
          <w:bCs/>
          <w:sz w:val="22"/>
          <w:szCs w:val="22"/>
        </w:rPr>
        <w:t xml:space="preserve"> and the Annual listing of Primary Road and Bridge Projects funded with the revenue from the 2015 fuel tax increase.  The necessity of these two reports has waned over time.</w:t>
      </w:r>
    </w:p>
    <w:p w14:paraId="5A46477A"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Status:  SIGNED BY THE GOVERNOR (April 19, 2024)</w:t>
      </w:r>
    </w:p>
    <w:p w14:paraId="5531056F" w14:textId="77777777" w:rsidR="00E71D09" w:rsidRPr="00E71D09" w:rsidRDefault="00E71D09" w:rsidP="00E71D09">
      <w:pPr>
        <w:pStyle w:val="BodyText2"/>
        <w:contextualSpacing/>
        <w:rPr>
          <w:rFonts w:asciiTheme="minorHAnsi" w:hAnsiTheme="minorHAnsi" w:cstheme="minorHAnsi"/>
          <w:sz w:val="22"/>
          <w:szCs w:val="22"/>
        </w:rPr>
      </w:pPr>
    </w:p>
    <w:p w14:paraId="54AA65AA"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Cs/>
          <w:sz w:val="22"/>
          <w:szCs w:val="22"/>
        </w:rPr>
        <w:t>HF 2307 – Driver’s License Information on DOT License Database</w:t>
      </w:r>
    </w:p>
    <w:p w14:paraId="280B0BA4"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House File 2307 would require the Department of Transportation to include in its driver information database whether a driver has been required to take or has completed remedial driver improvement action, including a driver improvement education course.</w:t>
      </w:r>
    </w:p>
    <w:p w14:paraId="4ACA6719"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Status:  Passed the House (February 22, 93-1); Died in the Senate Transportation Committee</w:t>
      </w:r>
    </w:p>
    <w:p w14:paraId="51E1FFB9" w14:textId="77777777" w:rsidR="00E71D09" w:rsidRPr="00E71D09" w:rsidRDefault="00E71D09" w:rsidP="00E71D09">
      <w:pPr>
        <w:rPr>
          <w:rFonts w:asciiTheme="minorHAnsi" w:hAnsiTheme="minorHAnsi" w:cstheme="minorHAnsi"/>
        </w:rPr>
      </w:pPr>
    </w:p>
    <w:p w14:paraId="661C4DA5" w14:textId="77777777" w:rsidR="00E71D09" w:rsidRPr="00E71D09" w:rsidRDefault="00E71D09" w:rsidP="00E71D09">
      <w:pPr>
        <w:rPr>
          <w:rFonts w:asciiTheme="minorHAnsi" w:hAnsiTheme="minorHAnsi" w:cstheme="minorHAnsi"/>
          <w:b/>
          <w:bCs/>
        </w:rPr>
      </w:pPr>
      <w:r w:rsidRPr="00E71D09">
        <w:rPr>
          <w:rFonts w:asciiTheme="minorHAnsi" w:hAnsiTheme="minorHAnsi" w:cstheme="minorHAnsi"/>
          <w:b/>
          <w:bCs/>
        </w:rPr>
        <w:t>HF 2316 – Removing Barriers to Low-value Vehicle Titling</w:t>
      </w:r>
    </w:p>
    <w:p w14:paraId="66DBB34B"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House File 2316 would allow the Department of Transportation to issue vehicle titles for vehicles without a current title if the vehicle is 12 years old or older and worth less than $1000.  Current law would have a new owner of such a vehicle get a surety bond to cover any potential claim that they are not the actual owner.  That can be a barrier for people seeking this class of vehicles.</w:t>
      </w:r>
    </w:p>
    <w:p w14:paraId="157A23DC"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Cs/>
          <w:sz w:val="22"/>
          <w:szCs w:val="22"/>
        </w:rPr>
        <w:t>Status:  SIGNED BY THE GOVERNOR (April 10, 2024)</w:t>
      </w:r>
    </w:p>
    <w:p w14:paraId="09BE59B6" w14:textId="77777777" w:rsidR="00E71D09" w:rsidRPr="00E71D09" w:rsidRDefault="00E71D09" w:rsidP="00E71D09">
      <w:pPr>
        <w:rPr>
          <w:rFonts w:asciiTheme="minorHAnsi" w:hAnsiTheme="minorHAnsi" w:cstheme="minorHAnsi"/>
          <w:b/>
          <w:bCs/>
        </w:rPr>
      </w:pPr>
    </w:p>
    <w:p w14:paraId="668443BA" w14:textId="77777777" w:rsidR="00E71D09" w:rsidRPr="00E71D09" w:rsidRDefault="00E71D09" w:rsidP="00E71D09">
      <w:pPr>
        <w:rPr>
          <w:rFonts w:asciiTheme="minorHAnsi" w:hAnsiTheme="minorHAnsi" w:cstheme="minorHAnsi"/>
          <w:b/>
          <w:bCs/>
        </w:rPr>
      </w:pPr>
      <w:r w:rsidRPr="00E71D09">
        <w:rPr>
          <w:rFonts w:asciiTheme="minorHAnsi" w:hAnsiTheme="minorHAnsi" w:cstheme="minorHAnsi"/>
          <w:b/>
          <w:bCs/>
        </w:rPr>
        <w:t>HF 2447 – Maximum Weight of Alternate-fueled Vehicles</w:t>
      </w:r>
    </w:p>
    <w:p w14:paraId="7B2721A4"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 xml:space="preserve">House File 2447 addresses the maximum weight of vehicles powered by alternate fuel sources.  Current law provides that vehicles powered by natural gas can operate in Iowa and have a weight of up to 82,000 pounds, </w:t>
      </w:r>
      <w:proofErr w:type="gramStart"/>
      <w:r w:rsidRPr="00E71D09">
        <w:rPr>
          <w:rFonts w:asciiTheme="minorHAnsi" w:hAnsiTheme="minorHAnsi" w:cstheme="minorHAnsi"/>
          <w:b w:val="0"/>
          <w:bCs/>
          <w:sz w:val="22"/>
          <w:szCs w:val="22"/>
        </w:rPr>
        <w:t>as long as</w:t>
      </w:r>
      <w:proofErr w:type="gramEnd"/>
      <w:r w:rsidRPr="00E71D09">
        <w:rPr>
          <w:rFonts w:asciiTheme="minorHAnsi" w:hAnsiTheme="minorHAnsi" w:cstheme="minorHAnsi"/>
          <w:b w:val="0"/>
          <w:bCs/>
          <w:sz w:val="22"/>
          <w:szCs w:val="22"/>
        </w:rPr>
        <w:t xml:space="preserve"> the additional 2000 pounds are due to the alternate fueling system and fuel.  The standard maximum weight for vehicles is 80,000 pounds.  House File 2447 makes two changes to this standard.  First, it allows motor vehicles powered by electric battery to weigh up to 82,000 pounds.  The bill also strikes the language about the additional 2000 pounds needing to be due to the alternate fuel system.</w:t>
      </w:r>
    </w:p>
    <w:p w14:paraId="27428013"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Status:  Died on the House Floor</w:t>
      </w:r>
    </w:p>
    <w:p w14:paraId="3D38172B" w14:textId="77777777" w:rsidR="00E71D09" w:rsidRPr="00E71D09" w:rsidRDefault="00E71D09" w:rsidP="00E71D09">
      <w:pPr>
        <w:rPr>
          <w:rFonts w:asciiTheme="minorHAnsi" w:hAnsiTheme="minorHAnsi" w:cstheme="minorHAnsi"/>
        </w:rPr>
      </w:pPr>
    </w:p>
    <w:p w14:paraId="2BDDA44A" w14:textId="77777777" w:rsidR="00E71D09" w:rsidRPr="00E71D09" w:rsidRDefault="00E71D09" w:rsidP="00E71D09">
      <w:pPr>
        <w:rPr>
          <w:rFonts w:asciiTheme="minorHAnsi" w:hAnsiTheme="minorHAnsi" w:cstheme="minorHAnsi"/>
          <w:b/>
          <w:bCs/>
        </w:rPr>
      </w:pPr>
      <w:r w:rsidRPr="00E71D09">
        <w:rPr>
          <w:rFonts w:asciiTheme="minorHAnsi" w:hAnsiTheme="minorHAnsi" w:cstheme="minorHAnsi"/>
          <w:b/>
          <w:bCs/>
        </w:rPr>
        <w:t xml:space="preserve">HF 2451 – Road Construction Project Standards </w:t>
      </w:r>
    </w:p>
    <w:p w14:paraId="70F47249"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 xml:space="preserve">House File 2451 seeks to establish some standards that the Department of Transportation and counties would have to apply when doing a road construction, modification, or repair project.  In House File 2451, the following would be required of the DOT and counties: </w:t>
      </w:r>
    </w:p>
    <w:p w14:paraId="6CD15EB1" w14:textId="7F564137" w:rsidR="00E71D09" w:rsidRPr="00E71D09" w:rsidRDefault="00E71D09" w:rsidP="00E71D09">
      <w:pPr>
        <w:pStyle w:val="ListParagraph"/>
        <w:numPr>
          <w:ilvl w:val="0"/>
          <w:numId w:val="25"/>
        </w:numPr>
        <w:overflowPunct w:val="0"/>
        <w:autoSpaceDE w:val="0"/>
        <w:autoSpaceDN w:val="0"/>
        <w:adjustRightInd w:val="0"/>
        <w:spacing w:after="0"/>
        <w:contextualSpacing w:val="0"/>
        <w:textAlignment w:val="baseline"/>
        <w:rPr>
          <w:rFonts w:asciiTheme="minorHAnsi" w:hAnsiTheme="minorHAnsi" w:cstheme="minorHAnsi"/>
          <w:sz w:val="22"/>
        </w:rPr>
      </w:pPr>
      <w:r w:rsidRPr="00E71D09">
        <w:rPr>
          <w:rFonts w:asciiTheme="minorHAnsi" w:hAnsiTheme="minorHAnsi" w:cstheme="minorHAnsi"/>
          <w:sz w:val="22"/>
        </w:rPr>
        <w:t>Providing notice and plans of the project to adjacent landowners and tenants (DOT only)</w:t>
      </w:r>
      <w:r w:rsidR="00D21A46">
        <w:rPr>
          <w:rFonts w:asciiTheme="minorHAnsi" w:hAnsiTheme="minorHAnsi" w:cstheme="minorHAnsi"/>
          <w:sz w:val="22"/>
        </w:rPr>
        <w:t>.</w:t>
      </w:r>
    </w:p>
    <w:p w14:paraId="372A9607" w14:textId="3EFD9FAF" w:rsidR="00E71D09" w:rsidRPr="00E71D09" w:rsidRDefault="00E71D09" w:rsidP="00E71D09">
      <w:pPr>
        <w:pStyle w:val="ListParagraph"/>
        <w:numPr>
          <w:ilvl w:val="0"/>
          <w:numId w:val="25"/>
        </w:numPr>
        <w:overflowPunct w:val="0"/>
        <w:autoSpaceDE w:val="0"/>
        <w:autoSpaceDN w:val="0"/>
        <w:adjustRightInd w:val="0"/>
        <w:spacing w:after="0"/>
        <w:contextualSpacing w:val="0"/>
        <w:textAlignment w:val="baseline"/>
        <w:rPr>
          <w:rFonts w:asciiTheme="minorHAnsi" w:hAnsiTheme="minorHAnsi" w:cstheme="minorHAnsi"/>
          <w:sz w:val="22"/>
        </w:rPr>
      </w:pPr>
      <w:r w:rsidRPr="00E71D09">
        <w:rPr>
          <w:rFonts w:asciiTheme="minorHAnsi" w:hAnsiTheme="minorHAnsi" w:cstheme="minorHAnsi"/>
          <w:sz w:val="22"/>
        </w:rPr>
        <w:t>Restore field entrances to their original dimensions</w:t>
      </w:r>
      <w:r w:rsidR="00D21A46">
        <w:rPr>
          <w:rFonts w:asciiTheme="minorHAnsi" w:hAnsiTheme="minorHAnsi" w:cstheme="minorHAnsi"/>
          <w:sz w:val="22"/>
        </w:rPr>
        <w:t>.</w:t>
      </w:r>
    </w:p>
    <w:p w14:paraId="77CA4968" w14:textId="186C2047" w:rsidR="00E71D09" w:rsidRPr="00E71D09" w:rsidRDefault="00E71D09" w:rsidP="00E71D09">
      <w:pPr>
        <w:pStyle w:val="ListParagraph"/>
        <w:numPr>
          <w:ilvl w:val="0"/>
          <w:numId w:val="25"/>
        </w:numPr>
        <w:overflowPunct w:val="0"/>
        <w:autoSpaceDE w:val="0"/>
        <w:autoSpaceDN w:val="0"/>
        <w:adjustRightInd w:val="0"/>
        <w:spacing w:after="0"/>
        <w:contextualSpacing w:val="0"/>
        <w:textAlignment w:val="baseline"/>
        <w:rPr>
          <w:rFonts w:asciiTheme="minorHAnsi" w:hAnsiTheme="minorHAnsi" w:cstheme="minorHAnsi"/>
          <w:sz w:val="22"/>
        </w:rPr>
      </w:pPr>
      <w:r w:rsidRPr="00E71D09">
        <w:rPr>
          <w:rFonts w:asciiTheme="minorHAnsi" w:hAnsiTheme="minorHAnsi" w:cstheme="minorHAnsi"/>
          <w:sz w:val="22"/>
        </w:rPr>
        <w:t>Allow reasonable access to road medians in construction areas to allow farmers to perform field work</w:t>
      </w:r>
      <w:r w:rsidR="00D21A46">
        <w:rPr>
          <w:rFonts w:asciiTheme="minorHAnsi" w:hAnsiTheme="minorHAnsi" w:cstheme="minorHAnsi"/>
          <w:sz w:val="22"/>
        </w:rPr>
        <w:t>.</w:t>
      </w:r>
    </w:p>
    <w:p w14:paraId="266F03D5" w14:textId="77777777" w:rsidR="00E71D09" w:rsidRPr="00E71D09" w:rsidRDefault="00E71D09" w:rsidP="00E71D09">
      <w:pPr>
        <w:pStyle w:val="ListParagraph"/>
        <w:numPr>
          <w:ilvl w:val="0"/>
          <w:numId w:val="25"/>
        </w:numPr>
        <w:overflowPunct w:val="0"/>
        <w:autoSpaceDE w:val="0"/>
        <w:autoSpaceDN w:val="0"/>
        <w:adjustRightInd w:val="0"/>
        <w:spacing w:after="0"/>
        <w:contextualSpacing w:val="0"/>
        <w:textAlignment w:val="baseline"/>
        <w:rPr>
          <w:rFonts w:asciiTheme="minorHAnsi" w:hAnsiTheme="minorHAnsi" w:cstheme="minorHAnsi"/>
          <w:sz w:val="22"/>
        </w:rPr>
      </w:pPr>
      <w:r w:rsidRPr="00E71D09">
        <w:rPr>
          <w:rFonts w:asciiTheme="minorHAnsi" w:hAnsiTheme="minorHAnsi" w:cstheme="minorHAnsi"/>
          <w:sz w:val="22"/>
        </w:rPr>
        <w:t>Repair damages and compensate for crop loss or damages to real property.</w:t>
      </w:r>
    </w:p>
    <w:p w14:paraId="0BF2CF55" w14:textId="071F1206" w:rsidR="00E71D09" w:rsidRPr="00E71D09" w:rsidRDefault="00E71D09" w:rsidP="00E71D09">
      <w:pPr>
        <w:rPr>
          <w:rFonts w:asciiTheme="minorHAnsi" w:hAnsiTheme="minorHAnsi" w:cstheme="minorHAnsi"/>
          <w:b/>
        </w:rPr>
      </w:pPr>
      <w:r w:rsidRPr="00E71D09">
        <w:rPr>
          <w:rFonts w:asciiTheme="minorHAnsi" w:hAnsiTheme="minorHAnsi" w:cstheme="minorHAnsi"/>
          <w:b/>
        </w:rPr>
        <w:t>Status:  Passed the House (February 22, 93-0); Died in Senate Transportation Committee</w:t>
      </w:r>
    </w:p>
    <w:p w14:paraId="7D08B842" w14:textId="77777777" w:rsidR="00E71D09" w:rsidRPr="00E71D09" w:rsidRDefault="00E71D09" w:rsidP="00E71D09">
      <w:pPr>
        <w:pStyle w:val="BodyText2"/>
        <w:contextualSpacing/>
        <w:rPr>
          <w:rFonts w:asciiTheme="minorHAnsi" w:hAnsiTheme="minorHAnsi" w:cstheme="minorHAnsi"/>
          <w:sz w:val="22"/>
          <w:szCs w:val="22"/>
        </w:rPr>
      </w:pPr>
    </w:p>
    <w:p w14:paraId="5291A7A6"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Cs/>
          <w:sz w:val="22"/>
          <w:szCs w:val="22"/>
        </w:rPr>
        <w:t>HF 2452 – Motor Grader Operator Training</w:t>
      </w:r>
    </w:p>
    <w:p w14:paraId="38D965E5"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House File 2452 would establish a training requirement and minimal training standards for persons employed by counties as motor grader operators on a county’s road system.</w:t>
      </w:r>
    </w:p>
    <w:p w14:paraId="0726CCD3"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Status:  Died on the House Floor</w:t>
      </w:r>
    </w:p>
    <w:p w14:paraId="768C6AD4" w14:textId="77777777" w:rsidR="00E71D09" w:rsidRPr="00E71D09" w:rsidRDefault="00E71D09" w:rsidP="00E71D09">
      <w:pPr>
        <w:pStyle w:val="BodyText2"/>
        <w:contextualSpacing/>
        <w:rPr>
          <w:rFonts w:asciiTheme="minorHAnsi" w:hAnsiTheme="minorHAnsi" w:cstheme="minorHAnsi"/>
          <w:sz w:val="22"/>
          <w:szCs w:val="22"/>
        </w:rPr>
      </w:pPr>
    </w:p>
    <w:p w14:paraId="03EB3F5B"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Cs/>
          <w:sz w:val="22"/>
          <w:szCs w:val="22"/>
        </w:rPr>
        <w:t xml:space="preserve">SF 2109 – School Driving Permits </w:t>
      </w:r>
    </w:p>
    <w:p w14:paraId="72EA2EBE"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sz w:val="22"/>
          <w:szCs w:val="22"/>
        </w:rPr>
        <w:t xml:space="preserve">Senate File 2109 originates from the report of the Minor Driver’s License Interim Committee that met </w:t>
      </w:r>
      <w:r w:rsidRPr="00E71D09">
        <w:rPr>
          <w:rFonts w:asciiTheme="minorHAnsi" w:hAnsiTheme="minorHAnsi" w:cstheme="minorHAnsi"/>
          <w:b w:val="0"/>
          <w:bCs/>
          <w:sz w:val="22"/>
          <w:szCs w:val="22"/>
        </w:rPr>
        <w:t xml:space="preserve">last fall. </w:t>
      </w:r>
    </w:p>
    <w:p w14:paraId="1D102111" w14:textId="77777777" w:rsidR="00E71D09" w:rsidRPr="00E71D09" w:rsidRDefault="00E71D09" w:rsidP="00E71D09">
      <w:pPr>
        <w:pStyle w:val="BodyText2"/>
        <w:contextualSpacing/>
        <w:rPr>
          <w:rFonts w:asciiTheme="minorHAnsi" w:hAnsiTheme="minorHAnsi" w:cstheme="minorHAnsi"/>
          <w:b w:val="0"/>
          <w:bCs/>
          <w:sz w:val="22"/>
          <w:szCs w:val="22"/>
        </w:rPr>
      </w:pPr>
    </w:p>
    <w:p w14:paraId="0ED14E57"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 xml:space="preserve">The bill would replace the current school permit and farm work permit system with a new restricted work license and a special minor’s restricted license.  The special minor’s restricted license would be for those between the age of 14.5 and 16 who has an instructional permit, has completed driver’s </w:t>
      </w:r>
      <w:r w:rsidRPr="00E71D09">
        <w:rPr>
          <w:rFonts w:asciiTheme="minorHAnsi" w:hAnsiTheme="minorHAnsi" w:cstheme="minorHAnsi"/>
          <w:b w:val="0"/>
          <w:bCs/>
          <w:sz w:val="22"/>
          <w:szCs w:val="22"/>
        </w:rPr>
        <w:lastRenderedPageBreak/>
        <w:t>education or have been allowed by the DOT to get the license without driver’s ed due to hardship, and is enrolled in a school.</w:t>
      </w:r>
    </w:p>
    <w:p w14:paraId="0EB705D2" w14:textId="77777777" w:rsidR="00E71D09" w:rsidRPr="00E71D09" w:rsidRDefault="00E71D09" w:rsidP="00E71D09">
      <w:pPr>
        <w:pStyle w:val="BodyText2"/>
        <w:contextualSpacing/>
        <w:rPr>
          <w:rFonts w:asciiTheme="minorHAnsi" w:hAnsiTheme="minorHAnsi" w:cstheme="minorHAnsi"/>
          <w:b w:val="0"/>
          <w:bCs/>
          <w:sz w:val="22"/>
          <w:szCs w:val="22"/>
        </w:rPr>
      </w:pPr>
    </w:p>
    <w:p w14:paraId="1E671532"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 xml:space="preserve">The special minor’s restricted license would allow qualifying teens to drive to and from school. Extracurricular activities, work, and to stop at service stations.  </w:t>
      </w:r>
      <w:proofErr w:type="gramStart"/>
      <w:r w:rsidRPr="00E71D09">
        <w:rPr>
          <w:rFonts w:asciiTheme="minorHAnsi" w:hAnsiTheme="minorHAnsi" w:cstheme="minorHAnsi"/>
          <w:b w:val="0"/>
          <w:bCs/>
          <w:sz w:val="22"/>
          <w:szCs w:val="22"/>
        </w:rPr>
        <w:t>In order to</w:t>
      </w:r>
      <w:proofErr w:type="gramEnd"/>
      <w:r w:rsidRPr="00E71D09">
        <w:rPr>
          <w:rFonts w:asciiTheme="minorHAnsi" w:hAnsiTheme="minorHAnsi" w:cstheme="minorHAnsi"/>
          <w:b w:val="0"/>
          <w:bCs/>
          <w:sz w:val="22"/>
          <w:szCs w:val="22"/>
        </w:rPr>
        <w:t xml:space="preserve"> use the special minor’s restricted license to drive to and from work, the teenager must have written permission from a parent or guardian filed with the DOT.  Driving time would be limited to 1 hour before or after school, extracurricular activities, or their work shift.</w:t>
      </w:r>
    </w:p>
    <w:p w14:paraId="73A4D2B6"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br/>
        <w:t xml:space="preserve">The distance a teenager would be allowed to drive with a special minor’s restricted license is 25 miles, unless the distance between the driver’s residence and their school is more than 25 miles within the same school district.  </w:t>
      </w:r>
    </w:p>
    <w:p w14:paraId="15348F20" w14:textId="77777777" w:rsidR="00E71D09" w:rsidRPr="00E71D09" w:rsidRDefault="00E71D09" w:rsidP="00E71D09">
      <w:pPr>
        <w:pStyle w:val="BodyText2"/>
        <w:contextualSpacing/>
        <w:rPr>
          <w:rFonts w:asciiTheme="minorHAnsi" w:hAnsiTheme="minorHAnsi" w:cstheme="minorHAnsi"/>
          <w:b w:val="0"/>
          <w:bCs/>
          <w:sz w:val="22"/>
          <w:szCs w:val="22"/>
        </w:rPr>
      </w:pPr>
    </w:p>
    <w:p w14:paraId="1C636D9C"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 xml:space="preserve">A teenager with a special minor’s restricted license would be allowed to have siblings and one unrelated person in the car with them.  This is the same as current law. The teenager with this license would be allowed to have up to three residences, </w:t>
      </w:r>
      <w:proofErr w:type="gramStart"/>
      <w:r w:rsidRPr="00E71D09">
        <w:rPr>
          <w:rFonts w:asciiTheme="minorHAnsi" w:hAnsiTheme="minorHAnsi" w:cstheme="minorHAnsi"/>
          <w:b w:val="0"/>
          <w:bCs/>
          <w:sz w:val="22"/>
          <w:szCs w:val="22"/>
        </w:rPr>
        <w:t>as long as</w:t>
      </w:r>
      <w:proofErr w:type="gramEnd"/>
      <w:r w:rsidRPr="00E71D09">
        <w:rPr>
          <w:rFonts w:asciiTheme="minorHAnsi" w:hAnsiTheme="minorHAnsi" w:cstheme="minorHAnsi"/>
          <w:b w:val="0"/>
          <w:bCs/>
          <w:sz w:val="22"/>
          <w:szCs w:val="22"/>
        </w:rPr>
        <w:t xml:space="preserve"> they have been filed with the DOT.</w:t>
      </w:r>
    </w:p>
    <w:p w14:paraId="2D70A8E1"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Status:  Passed Both Chambers</w:t>
      </w:r>
    </w:p>
    <w:p w14:paraId="560B83D9" w14:textId="77777777" w:rsidR="00E71D09" w:rsidRPr="00E71D09" w:rsidRDefault="00E71D09" w:rsidP="00E71D09">
      <w:pPr>
        <w:rPr>
          <w:rFonts w:asciiTheme="minorHAnsi" w:hAnsiTheme="minorHAnsi" w:cstheme="minorHAnsi"/>
          <w:b/>
        </w:rPr>
      </w:pPr>
    </w:p>
    <w:p w14:paraId="12CDF9F2" w14:textId="77777777" w:rsidR="00E71D09" w:rsidRPr="00E71D09" w:rsidRDefault="00E71D09" w:rsidP="00E71D09">
      <w:pPr>
        <w:pStyle w:val="NoSpacing"/>
        <w:rPr>
          <w:rFonts w:asciiTheme="minorHAnsi" w:hAnsiTheme="minorHAnsi" w:cstheme="minorHAnsi"/>
          <w:b/>
          <w:sz w:val="22"/>
          <w:szCs w:val="22"/>
        </w:rPr>
      </w:pPr>
      <w:r w:rsidRPr="00E71D09">
        <w:rPr>
          <w:rFonts w:asciiTheme="minorHAnsi" w:hAnsiTheme="minorHAnsi" w:cstheme="minorHAnsi"/>
          <w:b/>
          <w:sz w:val="22"/>
          <w:szCs w:val="22"/>
        </w:rPr>
        <w:t>House File 2568 – Bicyclists’ Right of Way in Crosswalks</w:t>
      </w:r>
    </w:p>
    <w:p w14:paraId="02FA71CA" w14:textId="77777777" w:rsidR="00E71D09" w:rsidRPr="00E71D09" w:rsidRDefault="00E71D09" w:rsidP="00E71D09">
      <w:pPr>
        <w:pStyle w:val="NoSpacing"/>
        <w:rPr>
          <w:rFonts w:asciiTheme="minorHAnsi" w:hAnsiTheme="minorHAnsi" w:cstheme="minorHAnsi"/>
          <w:sz w:val="22"/>
          <w:szCs w:val="22"/>
        </w:rPr>
      </w:pPr>
      <w:r w:rsidRPr="00E71D09">
        <w:rPr>
          <w:rFonts w:asciiTheme="minorHAnsi" w:hAnsiTheme="minorHAnsi" w:cstheme="minorHAnsi"/>
          <w:sz w:val="22"/>
          <w:szCs w:val="22"/>
        </w:rPr>
        <w:t>House File 586 would grant cyclists the same right of way privileges as pedestrians in marked crosswalks or unmarked crosswalks at intersections.  A motor vehicle would be required to yield to a cyclist in a marked crosswalk or an unmarked crosswalk at an intersection.  A motor vehicle violating this would face the same penalties as if they had violated a pedestrian’s right of way.  The bill also revises the definition of “pedestrian conveyance”.</w:t>
      </w:r>
    </w:p>
    <w:p w14:paraId="5CEC00B0" w14:textId="77777777" w:rsidR="00E71D09" w:rsidRPr="00E71D09" w:rsidRDefault="00E71D09" w:rsidP="00E71D09">
      <w:pPr>
        <w:pStyle w:val="NoSpacing"/>
        <w:rPr>
          <w:rFonts w:asciiTheme="minorHAnsi" w:hAnsiTheme="minorHAnsi" w:cstheme="minorHAnsi"/>
          <w:b/>
          <w:sz w:val="22"/>
          <w:szCs w:val="22"/>
        </w:rPr>
      </w:pPr>
      <w:r w:rsidRPr="00E71D09">
        <w:rPr>
          <w:rFonts w:asciiTheme="minorHAnsi" w:hAnsiTheme="minorHAnsi" w:cstheme="minorHAnsi"/>
          <w:b/>
          <w:sz w:val="22"/>
          <w:szCs w:val="22"/>
        </w:rPr>
        <w:t>Status:  Passed Both Chambers</w:t>
      </w:r>
    </w:p>
    <w:p w14:paraId="64E34385" w14:textId="77777777" w:rsidR="00E71D09" w:rsidRPr="00E71D09" w:rsidRDefault="00E71D09" w:rsidP="00E71D09">
      <w:pPr>
        <w:pStyle w:val="NoSpacing"/>
        <w:rPr>
          <w:rFonts w:asciiTheme="minorHAnsi" w:hAnsiTheme="minorHAnsi" w:cstheme="minorHAnsi"/>
          <w:b/>
          <w:sz w:val="22"/>
          <w:szCs w:val="22"/>
        </w:rPr>
      </w:pPr>
    </w:p>
    <w:p w14:paraId="7DA21F27" w14:textId="77777777" w:rsidR="00E71D09" w:rsidRPr="00E71D09" w:rsidRDefault="00E71D09" w:rsidP="00E71D09">
      <w:pPr>
        <w:pStyle w:val="NoSpacing"/>
        <w:rPr>
          <w:rFonts w:asciiTheme="minorHAnsi" w:hAnsiTheme="minorHAnsi" w:cstheme="minorHAnsi"/>
          <w:b/>
          <w:sz w:val="22"/>
          <w:szCs w:val="22"/>
        </w:rPr>
      </w:pPr>
      <w:r w:rsidRPr="00E71D09">
        <w:rPr>
          <w:rFonts w:asciiTheme="minorHAnsi" w:hAnsiTheme="minorHAnsi" w:cstheme="minorHAnsi"/>
          <w:b/>
          <w:sz w:val="22"/>
          <w:szCs w:val="22"/>
        </w:rPr>
        <w:t>House File 2569 – Directing the DOT to Prioritize Making Highway 30 a Four-Lane Highway Statewide</w:t>
      </w:r>
    </w:p>
    <w:p w14:paraId="4F921334" w14:textId="4E40D056" w:rsidR="00E71D09" w:rsidRPr="00E71D09" w:rsidRDefault="00E71D09" w:rsidP="00E71D09">
      <w:pPr>
        <w:rPr>
          <w:rFonts w:asciiTheme="minorHAnsi" w:hAnsiTheme="minorHAnsi" w:cstheme="minorHAnsi"/>
        </w:rPr>
      </w:pPr>
      <w:r w:rsidRPr="00E71D09">
        <w:rPr>
          <w:rFonts w:asciiTheme="minorHAnsi" w:hAnsiTheme="minorHAnsi" w:cstheme="minorHAnsi"/>
        </w:rPr>
        <w:t xml:space="preserve">House File 589 directs the Commission to prioritize US Highway 30 as part of the five-year plan, and to make the road a four-lane highway </w:t>
      </w:r>
      <w:r w:rsidR="00D21A46" w:rsidRPr="00E71D09">
        <w:rPr>
          <w:rFonts w:asciiTheme="minorHAnsi" w:hAnsiTheme="minorHAnsi" w:cstheme="minorHAnsi"/>
        </w:rPr>
        <w:t>across</w:t>
      </w:r>
      <w:r w:rsidRPr="00E71D09">
        <w:rPr>
          <w:rFonts w:asciiTheme="minorHAnsi" w:hAnsiTheme="minorHAnsi" w:cstheme="minorHAnsi"/>
        </w:rPr>
        <w:t xml:space="preserve"> Iowa.  Currently, only parts of Highway 30 are a four-lane highway.</w:t>
      </w:r>
    </w:p>
    <w:p w14:paraId="31F78B6E" w14:textId="4E031592" w:rsidR="00E71D09" w:rsidRPr="00E71D09" w:rsidRDefault="00E71D09" w:rsidP="00E71D09">
      <w:pPr>
        <w:pStyle w:val="NoSpacing"/>
        <w:rPr>
          <w:rFonts w:asciiTheme="minorHAnsi" w:hAnsiTheme="minorHAnsi" w:cstheme="minorHAnsi"/>
          <w:b/>
          <w:sz w:val="22"/>
          <w:szCs w:val="22"/>
        </w:rPr>
      </w:pPr>
      <w:r w:rsidRPr="00E71D09">
        <w:rPr>
          <w:rFonts w:asciiTheme="minorHAnsi" w:hAnsiTheme="minorHAnsi" w:cstheme="minorHAnsi"/>
          <w:b/>
          <w:sz w:val="22"/>
          <w:szCs w:val="22"/>
        </w:rPr>
        <w:t>Status:  Passed the House (February 29, 87-4); DIED in the Senate Transportation Committee</w:t>
      </w:r>
    </w:p>
    <w:p w14:paraId="00ACD720" w14:textId="77777777" w:rsidR="00E71D09" w:rsidRPr="00E71D09" w:rsidRDefault="00E71D09" w:rsidP="00E71D09">
      <w:pPr>
        <w:rPr>
          <w:rFonts w:asciiTheme="minorHAnsi" w:hAnsiTheme="minorHAnsi" w:cstheme="minorHAnsi"/>
          <w:b/>
        </w:rPr>
      </w:pPr>
    </w:p>
    <w:p w14:paraId="01C5AA24"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HF 2579 - Allowing Personalized License Plates for Volunteer Fire Fighters and EMS Personnel</w:t>
      </w:r>
    </w:p>
    <w:p w14:paraId="171CCD72"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House File 2142 would allow volunteer firefighters and EMS personnel to get a personalized number on their specialty license plates.  This is not currently allowed, while professional fire fighters can get a personalized number for their specialty plate.</w:t>
      </w:r>
    </w:p>
    <w:p w14:paraId="47024D64" w14:textId="77777777" w:rsidR="00E71D09" w:rsidRPr="00E71D09" w:rsidRDefault="00E71D09" w:rsidP="00E71D09">
      <w:pPr>
        <w:pStyle w:val="NoSpacing"/>
        <w:rPr>
          <w:rFonts w:asciiTheme="minorHAnsi" w:hAnsiTheme="minorHAnsi" w:cstheme="minorHAnsi"/>
          <w:b/>
          <w:sz w:val="22"/>
          <w:szCs w:val="22"/>
        </w:rPr>
      </w:pPr>
      <w:r w:rsidRPr="00E71D09">
        <w:rPr>
          <w:rFonts w:asciiTheme="minorHAnsi" w:hAnsiTheme="minorHAnsi" w:cstheme="minorHAnsi"/>
          <w:b/>
          <w:sz w:val="22"/>
          <w:szCs w:val="22"/>
        </w:rPr>
        <w:t>Status:  SIGNED BY THE GOVERNOR (April 19, 2024)</w:t>
      </w:r>
    </w:p>
    <w:p w14:paraId="3E5FBEA5" w14:textId="77777777" w:rsidR="00E71D09" w:rsidRPr="00E71D09" w:rsidRDefault="00E71D09" w:rsidP="00E71D09">
      <w:pPr>
        <w:rPr>
          <w:rFonts w:asciiTheme="minorHAnsi" w:hAnsiTheme="minorHAnsi" w:cstheme="minorHAnsi"/>
          <w:b/>
        </w:rPr>
      </w:pPr>
    </w:p>
    <w:p w14:paraId="7A21A2D8"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HF 2595 – Limiting the Use of Electronic Devices While Driving and Banning the Use of Automated Traffic Enforcement Systems</w:t>
      </w:r>
    </w:p>
    <w:p w14:paraId="77712FAD"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House File 2595 changes Iowa’s texting while driving ban into a limitation on using electronic devices while driving.</w:t>
      </w:r>
    </w:p>
    <w:p w14:paraId="4C3EFFC0" w14:textId="77777777" w:rsidR="00E71D09" w:rsidRPr="00E71D09" w:rsidRDefault="00E71D09" w:rsidP="00E71D09">
      <w:pPr>
        <w:rPr>
          <w:rFonts w:asciiTheme="minorHAnsi" w:hAnsiTheme="minorHAnsi" w:cstheme="minorHAnsi"/>
        </w:rPr>
      </w:pPr>
    </w:p>
    <w:p w14:paraId="27E644FD"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The bill limits when a person may use an electronic device while driving.  People are not allowed to manually enter numbers, letters, or symbols into their electronic device (with certain exceptions) but may hold it to their ear for the purposes of a phone call.  The bill allows drivers to use these devices in their hands-free or voice activated modes without any restrictions.  The fine for violating the new law would be $150 for a first offense, $250 for a second offense, and $500 for a third or subsequent offense.</w:t>
      </w:r>
    </w:p>
    <w:p w14:paraId="47F16864" w14:textId="77777777" w:rsidR="00E71D09" w:rsidRPr="00E71D09" w:rsidRDefault="00E71D09" w:rsidP="00E71D09">
      <w:pPr>
        <w:rPr>
          <w:rFonts w:asciiTheme="minorHAnsi" w:hAnsiTheme="minorHAnsi" w:cstheme="minorHAnsi"/>
        </w:rPr>
      </w:pPr>
    </w:p>
    <w:p w14:paraId="133E8CF0"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House File 2595 also bans the use of automated traffic enforcement systems (Traffic Cameras) beginning July 1, 2025.</w:t>
      </w:r>
    </w:p>
    <w:p w14:paraId="61B18709" w14:textId="77777777" w:rsidR="00E71D09" w:rsidRPr="00E71D09" w:rsidRDefault="00E71D09" w:rsidP="00E71D09">
      <w:pPr>
        <w:pStyle w:val="NoSpacing"/>
        <w:rPr>
          <w:rFonts w:asciiTheme="minorHAnsi" w:hAnsiTheme="minorHAnsi" w:cstheme="minorHAnsi"/>
          <w:b/>
          <w:sz w:val="22"/>
          <w:szCs w:val="22"/>
        </w:rPr>
      </w:pPr>
      <w:r w:rsidRPr="00E71D09">
        <w:rPr>
          <w:rFonts w:asciiTheme="minorHAnsi" w:hAnsiTheme="minorHAnsi" w:cstheme="minorHAnsi"/>
          <w:b/>
          <w:sz w:val="22"/>
          <w:szCs w:val="22"/>
        </w:rPr>
        <w:t>Status:  Died on the House Floor</w:t>
      </w:r>
    </w:p>
    <w:p w14:paraId="729658C8" w14:textId="77777777" w:rsidR="00E71D09" w:rsidRPr="00E71D09" w:rsidRDefault="00E71D09" w:rsidP="00E71D09">
      <w:pPr>
        <w:rPr>
          <w:rFonts w:asciiTheme="minorHAnsi" w:hAnsiTheme="minorHAnsi" w:cstheme="minorHAnsi"/>
          <w:b/>
        </w:rPr>
      </w:pPr>
    </w:p>
    <w:p w14:paraId="0CD8DBCF" w14:textId="77777777" w:rsidR="00E71D09" w:rsidRPr="00E71D09" w:rsidRDefault="00E71D09" w:rsidP="00E71D09">
      <w:pPr>
        <w:rPr>
          <w:rFonts w:asciiTheme="minorHAnsi" w:hAnsiTheme="minorHAnsi" w:cstheme="minorHAnsi"/>
          <w:b/>
          <w:bCs/>
        </w:rPr>
      </w:pPr>
      <w:r w:rsidRPr="00E71D09">
        <w:rPr>
          <w:rFonts w:asciiTheme="minorHAnsi" w:hAnsiTheme="minorHAnsi" w:cstheme="minorHAnsi"/>
          <w:b/>
          <w:bCs/>
        </w:rPr>
        <w:t>HF 2678 – Motor Vehicle Titling Changes</w:t>
      </w:r>
    </w:p>
    <w:p w14:paraId="76753E15"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The bill would change Iowa’s system of motor vehicle titling, by allowing a person to go to any county treasurer’s office to obtain a title for their vehicle.  Under current law, this can be done in the county of residence or in a contiguous county.  The bill clarifies that when a county issues a title and plates for a vehicle under the provisions of this bill, the plates will not be required to display the name of the county issuing the plates.</w:t>
      </w:r>
    </w:p>
    <w:p w14:paraId="0ADB9A14" w14:textId="77777777" w:rsidR="00E71D09" w:rsidRPr="00E71D09" w:rsidRDefault="00E71D09" w:rsidP="00E71D09">
      <w:pPr>
        <w:pStyle w:val="BodyText2"/>
        <w:contextualSpacing/>
        <w:rPr>
          <w:rFonts w:asciiTheme="minorHAnsi" w:hAnsiTheme="minorHAnsi" w:cstheme="minorHAnsi"/>
          <w:b w:val="0"/>
          <w:bCs/>
          <w:sz w:val="22"/>
          <w:szCs w:val="22"/>
        </w:rPr>
      </w:pPr>
    </w:p>
    <w:p w14:paraId="25B29ADA"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House File 2607 also amends Iowa Code to clear up an issue created by a recent Iowa Supreme Court decision regarding motor vehicle franchises.</w:t>
      </w:r>
    </w:p>
    <w:p w14:paraId="4FEB6FC4" w14:textId="77777777" w:rsidR="00E71D09" w:rsidRPr="00E71D09" w:rsidRDefault="00E71D09" w:rsidP="00E71D09">
      <w:pPr>
        <w:pStyle w:val="NoSpacing"/>
        <w:rPr>
          <w:rFonts w:asciiTheme="minorHAnsi" w:hAnsiTheme="minorHAnsi" w:cstheme="minorHAnsi"/>
          <w:b/>
          <w:sz w:val="22"/>
          <w:szCs w:val="22"/>
        </w:rPr>
      </w:pPr>
      <w:r w:rsidRPr="00E71D09">
        <w:rPr>
          <w:rFonts w:asciiTheme="minorHAnsi" w:hAnsiTheme="minorHAnsi" w:cstheme="minorHAnsi"/>
          <w:b/>
          <w:sz w:val="22"/>
          <w:szCs w:val="22"/>
        </w:rPr>
        <w:t>Status:  Died on the Senate Floor</w:t>
      </w:r>
    </w:p>
    <w:p w14:paraId="162B927D" w14:textId="77777777" w:rsidR="00E71D09" w:rsidRPr="00E71D09" w:rsidRDefault="00E71D09" w:rsidP="00E71D09">
      <w:pPr>
        <w:pStyle w:val="NoSpacing"/>
        <w:rPr>
          <w:rFonts w:asciiTheme="minorHAnsi" w:hAnsiTheme="minorHAnsi" w:cstheme="minorHAnsi"/>
          <w:b/>
          <w:sz w:val="22"/>
          <w:szCs w:val="22"/>
        </w:rPr>
      </w:pPr>
    </w:p>
    <w:p w14:paraId="209F888C" w14:textId="77777777" w:rsidR="00E71D09" w:rsidRPr="00E71D09" w:rsidRDefault="00E71D09" w:rsidP="00E71D09">
      <w:pPr>
        <w:pStyle w:val="NoSpacing"/>
        <w:rPr>
          <w:rFonts w:asciiTheme="minorHAnsi" w:hAnsiTheme="minorHAnsi" w:cstheme="minorHAnsi"/>
          <w:b/>
          <w:sz w:val="22"/>
          <w:szCs w:val="22"/>
        </w:rPr>
      </w:pPr>
      <w:r w:rsidRPr="00E71D09">
        <w:rPr>
          <w:rFonts w:asciiTheme="minorHAnsi" w:hAnsiTheme="minorHAnsi" w:cstheme="minorHAnsi"/>
          <w:b/>
          <w:sz w:val="22"/>
          <w:szCs w:val="22"/>
        </w:rPr>
        <w:t>House File 2681 – Regulation of Automated Traffic Enforcement Systems</w:t>
      </w:r>
    </w:p>
    <w:p w14:paraId="2346331C"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 xml:space="preserve">House File 2681 would require all speed cameras to go thru a permitting process by the Iowa Department of Transportation before they could be put into operation.  </w:t>
      </w:r>
    </w:p>
    <w:p w14:paraId="57238140" w14:textId="77777777" w:rsidR="00E71D09" w:rsidRPr="00E71D09" w:rsidRDefault="00E71D09" w:rsidP="00E71D09">
      <w:pPr>
        <w:rPr>
          <w:rFonts w:asciiTheme="minorHAnsi" w:hAnsiTheme="minorHAnsi" w:cstheme="minorHAnsi"/>
        </w:rPr>
      </w:pPr>
    </w:p>
    <w:p w14:paraId="08226A6A" w14:textId="77777777" w:rsidR="00E71D09" w:rsidRPr="00E71D09" w:rsidRDefault="00E71D09" w:rsidP="00E71D09">
      <w:pPr>
        <w:rPr>
          <w:rFonts w:asciiTheme="minorHAnsi" w:hAnsiTheme="minorHAnsi" w:cstheme="minorHAnsi"/>
        </w:rPr>
      </w:pPr>
      <w:r w:rsidRPr="00E71D09">
        <w:rPr>
          <w:rFonts w:asciiTheme="minorHAnsi" w:hAnsiTheme="minorHAnsi" w:cstheme="minorHAnsi"/>
        </w:rPr>
        <w:t>Cities or counties would have to show the speed and safety issues at the camera’s location and how utilizing the speed camera is necessary to improving traffic safety at that location.  House File 2681 sets a standard for all speed cameras.  Penalties would not be imposed if a driver is less than 10 miles an hour over the speed limit.  The bill also sets out the fee schedule.  The fines would be:</w:t>
      </w:r>
    </w:p>
    <w:p w14:paraId="2B592925" w14:textId="3F1ED97C" w:rsidR="00E71D09" w:rsidRPr="00E71D09" w:rsidRDefault="00E71D09" w:rsidP="00E71D09">
      <w:pPr>
        <w:pStyle w:val="ListParagraph"/>
        <w:numPr>
          <w:ilvl w:val="0"/>
          <w:numId w:val="26"/>
        </w:numPr>
        <w:spacing w:after="160" w:line="259" w:lineRule="auto"/>
        <w:rPr>
          <w:rFonts w:asciiTheme="minorHAnsi" w:hAnsiTheme="minorHAnsi" w:cstheme="minorHAnsi"/>
          <w:sz w:val="22"/>
        </w:rPr>
      </w:pPr>
      <w:r w:rsidRPr="00E71D09">
        <w:rPr>
          <w:rFonts w:asciiTheme="minorHAnsi" w:hAnsiTheme="minorHAnsi" w:cstheme="minorHAnsi"/>
          <w:sz w:val="22"/>
        </w:rPr>
        <w:t>Between 10 and 20 mph over - $75 fine</w:t>
      </w:r>
      <w:r w:rsidR="00D21A46">
        <w:rPr>
          <w:rFonts w:asciiTheme="minorHAnsi" w:hAnsiTheme="minorHAnsi" w:cstheme="minorHAnsi"/>
          <w:sz w:val="22"/>
        </w:rPr>
        <w:t>.</w:t>
      </w:r>
    </w:p>
    <w:p w14:paraId="168C329B" w14:textId="5A24E69D" w:rsidR="00E71D09" w:rsidRPr="00E71D09" w:rsidRDefault="00E71D09" w:rsidP="00E71D09">
      <w:pPr>
        <w:pStyle w:val="ListParagraph"/>
        <w:numPr>
          <w:ilvl w:val="0"/>
          <w:numId w:val="26"/>
        </w:numPr>
        <w:spacing w:after="160" w:line="259" w:lineRule="auto"/>
        <w:rPr>
          <w:rFonts w:asciiTheme="minorHAnsi" w:hAnsiTheme="minorHAnsi" w:cstheme="minorHAnsi"/>
          <w:bCs/>
          <w:iCs/>
          <w:sz w:val="22"/>
        </w:rPr>
      </w:pPr>
      <w:r w:rsidRPr="00E71D09">
        <w:rPr>
          <w:rFonts w:asciiTheme="minorHAnsi" w:hAnsiTheme="minorHAnsi" w:cstheme="minorHAnsi"/>
          <w:bCs/>
          <w:iCs/>
          <w:sz w:val="22"/>
        </w:rPr>
        <w:t>Between 20 and 25 mph over - $100 fine</w:t>
      </w:r>
      <w:r w:rsidR="00D21A46">
        <w:rPr>
          <w:rFonts w:asciiTheme="minorHAnsi" w:hAnsiTheme="minorHAnsi" w:cstheme="minorHAnsi"/>
          <w:bCs/>
          <w:iCs/>
          <w:sz w:val="22"/>
        </w:rPr>
        <w:t>.</w:t>
      </w:r>
    </w:p>
    <w:p w14:paraId="1B7E26B3" w14:textId="573A6DD4" w:rsidR="00E71D09" w:rsidRPr="00E71D09" w:rsidRDefault="00E71D09" w:rsidP="00E71D09">
      <w:pPr>
        <w:pStyle w:val="ListParagraph"/>
        <w:numPr>
          <w:ilvl w:val="0"/>
          <w:numId w:val="26"/>
        </w:numPr>
        <w:spacing w:after="160" w:line="259" w:lineRule="auto"/>
        <w:rPr>
          <w:rFonts w:asciiTheme="minorHAnsi" w:hAnsiTheme="minorHAnsi" w:cstheme="minorHAnsi"/>
          <w:bCs/>
          <w:iCs/>
          <w:sz w:val="22"/>
        </w:rPr>
      </w:pPr>
      <w:r w:rsidRPr="00E71D09">
        <w:rPr>
          <w:rFonts w:asciiTheme="minorHAnsi" w:hAnsiTheme="minorHAnsi" w:cstheme="minorHAnsi"/>
          <w:bCs/>
          <w:iCs/>
          <w:sz w:val="22"/>
        </w:rPr>
        <w:t>Between 25 and 30 mph over - $250 fine</w:t>
      </w:r>
      <w:r w:rsidR="00D21A46">
        <w:rPr>
          <w:rFonts w:asciiTheme="minorHAnsi" w:hAnsiTheme="minorHAnsi" w:cstheme="minorHAnsi"/>
          <w:bCs/>
          <w:iCs/>
          <w:sz w:val="22"/>
        </w:rPr>
        <w:t>.</w:t>
      </w:r>
    </w:p>
    <w:p w14:paraId="519F51F4" w14:textId="3B75E134" w:rsidR="00E71D09" w:rsidRPr="00E71D09" w:rsidRDefault="00D21A46" w:rsidP="00E71D09">
      <w:pPr>
        <w:pStyle w:val="ListParagraph"/>
        <w:numPr>
          <w:ilvl w:val="0"/>
          <w:numId w:val="26"/>
        </w:numPr>
        <w:spacing w:after="160" w:line="259" w:lineRule="auto"/>
        <w:rPr>
          <w:rFonts w:asciiTheme="minorHAnsi" w:hAnsiTheme="minorHAnsi" w:cstheme="minorHAnsi"/>
          <w:bCs/>
          <w:iCs/>
          <w:sz w:val="22"/>
        </w:rPr>
      </w:pPr>
      <w:r w:rsidRPr="00E71D09">
        <w:rPr>
          <w:rFonts w:asciiTheme="minorHAnsi" w:hAnsiTheme="minorHAnsi" w:cstheme="minorHAnsi"/>
          <w:bCs/>
          <w:iCs/>
          <w:sz w:val="22"/>
        </w:rPr>
        <w:t>More than</w:t>
      </w:r>
      <w:r w:rsidR="00E71D09" w:rsidRPr="00E71D09">
        <w:rPr>
          <w:rFonts w:asciiTheme="minorHAnsi" w:hAnsiTheme="minorHAnsi" w:cstheme="minorHAnsi"/>
          <w:bCs/>
          <w:iCs/>
          <w:sz w:val="22"/>
        </w:rPr>
        <w:t xml:space="preserve"> 30 mph over - $500 fine.</w:t>
      </w:r>
    </w:p>
    <w:p w14:paraId="6817EEEE" w14:textId="77777777" w:rsidR="00E71D09" w:rsidRPr="00E71D09" w:rsidRDefault="00E71D09" w:rsidP="00E71D09">
      <w:pPr>
        <w:rPr>
          <w:rFonts w:asciiTheme="minorHAnsi" w:hAnsiTheme="minorHAnsi" w:cstheme="minorHAnsi"/>
          <w:bCs/>
          <w:iCs/>
        </w:rPr>
      </w:pPr>
      <w:r w:rsidRPr="00E71D09">
        <w:rPr>
          <w:rFonts w:asciiTheme="minorHAnsi" w:hAnsiTheme="minorHAnsi" w:cstheme="minorHAnsi"/>
          <w:bCs/>
          <w:iCs/>
        </w:rPr>
        <w:t>Fines would be doubled in construction zones.  Violations will be considered civil infractions and will not be considered by DOT in determining driver’s license sanctions.  Violations will also not be considered in the determination of auto insurance premium rates.</w:t>
      </w:r>
    </w:p>
    <w:p w14:paraId="793612E0" w14:textId="77777777" w:rsidR="00E71D09" w:rsidRPr="00E71D09" w:rsidRDefault="00E71D09" w:rsidP="00E71D09">
      <w:pPr>
        <w:rPr>
          <w:rFonts w:asciiTheme="minorHAnsi" w:hAnsiTheme="minorHAnsi" w:cstheme="minorHAnsi"/>
          <w:bCs/>
          <w:iCs/>
        </w:rPr>
      </w:pPr>
    </w:p>
    <w:p w14:paraId="2A7F033A" w14:textId="6930C42F" w:rsidR="00E71D09" w:rsidRPr="00E71D09" w:rsidRDefault="00E71D09" w:rsidP="00E71D09">
      <w:pPr>
        <w:rPr>
          <w:rFonts w:asciiTheme="minorHAnsi" w:hAnsiTheme="minorHAnsi" w:cstheme="minorHAnsi"/>
          <w:bCs/>
          <w:iCs/>
        </w:rPr>
      </w:pPr>
      <w:r w:rsidRPr="00E71D09">
        <w:rPr>
          <w:rFonts w:asciiTheme="minorHAnsi" w:hAnsiTheme="minorHAnsi" w:cstheme="minorHAnsi"/>
          <w:bCs/>
          <w:iCs/>
        </w:rPr>
        <w:t xml:space="preserve">For those cities and counties that had speed cameras in operation before January 1, 2024, they can continue to operate them as the DOT reviews their permit request.  These communities could apply on July 1 for the permit, and DOT would have to </w:t>
      </w:r>
      <w:r w:rsidR="00D21A46" w:rsidRPr="00E71D09">
        <w:rPr>
          <w:rFonts w:asciiTheme="minorHAnsi" w:hAnsiTheme="minorHAnsi" w:cstheme="minorHAnsi"/>
          <w:bCs/>
          <w:iCs/>
        </w:rPr>
        <w:t>decide</w:t>
      </w:r>
      <w:r w:rsidRPr="00E71D09">
        <w:rPr>
          <w:rFonts w:asciiTheme="minorHAnsi" w:hAnsiTheme="minorHAnsi" w:cstheme="minorHAnsi"/>
          <w:bCs/>
          <w:iCs/>
        </w:rPr>
        <w:t xml:space="preserve"> on the application by October 1.  For those communities that did not have cameras in operation on January 1, 2024, they could apply to the DOT for a </w:t>
      </w:r>
      <w:r w:rsidR="00D21A46" w:rsidRPr="00E71D09">
        <w:rPr>
          <w:rFonts w:asciiTheme="minorHAnsi" w:hAnsiTheme="minorHAnsi" w:cstheme="minorHAnsi"/>
          <w:bCs/>
          <w:iCs/>
        </w:rPr>
        <w:t>permit,</w:t>
      </w:r>
      <w:r w:rsidRPr="00E71D09">
        <w:rPr>
          <w:rFonts w:asciiTheme="minorHAnsi" w:hAnsiTheme="minorHAnsi" w:cstheme="minorHAnsi"/>
          <w:bCs/>
          <w:iCs/>
        </w:rPr>
        <w:t xml:space="preserve"> but they would not be allowed to put the cameras into operation before July 1, 2026.</w:t>
      </w:r>
    </w:p>
    <w:p w14:paraId="65AB989E" w14:textId="77777777" w:rsidR="00E71D09" w:rsidRPr="00E71D09" w:rsidRDefault="00E71D09" w:rsidP="00E71D09">
      <w:pPr>
        <w:rPr>
          <w:rFonts w:asciiTheme="minorHAnsi" w:hAnsiTheme="minorHAnsi" w:cstheme="minorHAnsi"/>
          <w:b/>
          <w:iCs/>
        </w:rPr>
      </w:pPr>
      <w:r w:rsidRPr="00E71D09">
        <w:rPr>
          <w:rFonts w:asciiTheme="minorHAnsi" w:hAnsiTheme="minorHAnsi" w:cstheme="minorHAnsi"/>
          <w:b/>
          <w:iCs/>
        </w:rPr>
        <w:t>Status:  Passed Both Chambers</w:t>
      </w:r>
    </w:p>
    <w:p w14:paraId="030AC95B" w14:textId="77777777" w:rsidR="00E71D09" w:rsidRPr="00E71D09" w:rsidRDefault="00E71D09" w:rsidP="00E71D09">
      <w:pPr>
        <w:rPr>
          <w:rFonts w:asciiTheme="minorHAnsi" w:hAnsiTheme="minorHAnsi" w:cstheme="minorHAnsi"/>
          <w:b/>
        </w:rPr>
      </w:pPr>
    </w:p>
    <w:p w14:paraId="4FDB675F" w14:textId="77777777" w:rsidR="00E71D09" w:rsidRPr="00E71D09" w:rsidRDefault="00E71D09" w:rsidP="00E71D09">
      <w:pPr>
        <w:rPr>
          <w:rFonts w:asciiTheme="minorHAnsi" w:hAnsiTheme="minorHAnsi" w:cstheme="minorHAnsi"/>
          <w:b/>
        </w:rPr>
      </w:pPr>
      <w:r w:rsidRPr="00E71D09">
        <w:rPr>
          <w:rFonts w:asciiTheme="minorHAnsi" w:hAnsiTheme="minorHAnsi" w:cstheme="minorHAnsi"/>
          <w:b/>
        </w:rPr>
        <w:t>SF 2116 - Driving on Multi-Laned Highways</w:t>
      </w:r>
    </w:p>
    <w:p w14:paraId="2F199403"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 w:val="0"/>
          <w:bCs/>
          <w:sz w:val="22"/>
          <w:szCs w:val="22"/>
        </w:rPr>
        <w:t>Senate File 2116 revises the rules for driving on Iowa roads.  The bill would require a driver to drive in the right lane on a multi-laned highway and only use the left lane for passing vehicles.  The bill sets similar rules for when driving on a two-laned road.</w:t>
      </w:r>
    </w:p>
    <w:p w14:paraId="0350022C" w14:textId="77777777" w:rsidR="00E71D09" w:rsidRPr="00E71D09" w:rsidRDefault="00E71D09" w:rsidP="00E71D09">
      <w:pPr>
        <w:pStyle w:val="BodyText2"/>
        <w:contextualSpacing/>
        <w:rPr>
          <w:rFonts w:asciiTheme="minorHAnsi" w:hAnsiTheme="minorHAnsi" w:cstheme="minorHAnsi"/>
          <w:b w:val="0"/>
          <w:bCs/>
          <w:sz w:val="22"/>
          <w:szCs w:val="22"/>
        </w:rPr>
      </w:pPr>
      <w:r w:rsidRPr="00E71D09">
        <w:rPr>
          <w:rFonts w:asciiTheme="minorHAnsi" w:hAnsiTheme="minorHAnsi" w:cstheme="minorHAnsi"/>
          <w:bCs/>
          <w:sz w:val="22"/>
          <w:szCs w:val="22"/>
        </w:rPr>
        <w:t>Status:  Passed the Senate; Died on the House Floor</w:t>
      </w:r>
    </w:p>
    <w:p w14:paraId="3A8C6C96" w14:textId="77777777" w:rsidR="00DD4398" w:rsidRDefault="00DD4398" w:rsidP="00DD4398">
      <w:pPr>
        <w:jc w:val="center"/>
        <w:rPr>
          <w:b/>
        </w:rPr>
      </w:pPr>
      <w:bookmarkStart w:id="8" w:name="_Hlk32932456"/>
    </w:p>
    <w:p w14:paraId="382E7B0D" w14:textId="194B77E7" w:rsidR="00DD4398" w:rsidRPr="00DD4398" w:rsidRDefault="00DD4398" w:rsidP="00DD4398">
      <w:pPr>
        <w:keepNext/>
        <w:pBdr>
          <w:top w:val="single" w:sz="6" w:space="7" w:color="000000"/>
          <w:left w:val="single" w:sz="6" w:space="7" w:color="000000"/>
          <w:bottom w:val="single" w:sz="6" w:space="7" w:color="000000"/>
          <w:right w:val="single" w:sz="6" w:space="7" w:color="000000"/>
        </w:pBdr>
        <w:shd w:val="solid" w:color="000000" w:fill="000000"/>
        <w:jc w:val="center"/>
        <w:outlineLvl w:val="3"/>
        <w:rPr>
          <w:rFonts w:ascii="High Tower Text" w:hAnsi="High Tower Text"/>
          <w:b/>
          <w:color w:val="FFFFFF"/>
          <w:sz w:val="28"/>
          <w:szCs w:val="28"/>
        </w:rPr>
      </w:pPr>
      <w:r w:rsidRPr="00DD4398">
        <w:rPr>
          <w:rFonts w:ascii="High Tower Text" w:hAnsi="High Tower Text"/>
          <w:b/>
          <w:color w:val="FFFFFF"/>
          <w:sz w:val="28"/>
          <w:szCs w:val="28"/>
        </w:rPr>
        <w:lastRenderedPageBreak/>
        <w:t>V</w:t>
      </w:r>
      <w:r>
        <w:rPr>
          <w:rFonts w:ascii="High Tower Text" w:hAnsi="High Tower Text"/>
          <w:b/>
          <w:color w:val="FFFFFF"/>
          <w:sz w:val="28"/>
          <w:szCs w:val="28"/>
        </w:rPr>
        <w:t>ETERANS AFFAIRS</w:t>
      </w:r>
    </w:p>
    <w:p w14:paraId="606B6EDA" w14:textId="77777777" w:rsidR="00DD4398" w:rsidRDefault="00DD4398" w:rsidP="00DD4398">
      <w:pPr>
        <w:rPr>
          <w:b/>
          <w:sz w:val="24"/>
          <w:szCs w:val="24"/>
          <w:u w:val="single"/>
        </w:rPr>
      </w:pPr>
    </w:p>
    <w:bookmarkEnd w:id="8"/>
    <w:p w14:paraId="75A0B445" w14:textId="77777777" w:rsidR="00DD4398" w:rsidRPr="00DD4398" w:rsidRDefault="00DD4398" w:rsidP="00DD4398">
      <w:pPr>
        <w:rPr>
          <w:rFonts w:asciiTheme="minorHAnsi" w:hAnsiTheme="minorHAnsi" w:cstheme="minorHAnsi"/>
        </w:rPr>
      </w:pPr>
      <w:r w:rsidRPr="00DD4398">
        <w:rPr>
          <w:rFonts w:asciiTheme="minorHAnsi" w:hAnsiTheme="minorHAnsi" w:cstheme="minorHAnsi"/>
          <w:b/>
        </w:rPr>
        <w:t>HOUSE FILE 259 – VETERAN CODE MODERNIZATION</w:t>
      </w:r>
    </w:p>
    <w:p w14:paraId="3130A970" w14:textId="783D98EA" w:rsidR="00DD4398" w:rsidRPr="00DD4398" w:rsidRDefault="00DD4398" w:rsidP="00DD4398">
      <w:pPr>
        <w:overflowPunct w:val="0"/>
        <w:autoSpaceDE w:val="0"/>
        <w:autoSpaceDN w:val="0"/>
        <w:adjustRightInd w:val="0"/>
        <w:textAlignment w:val="baseline"/>
        <w:rPr>
          <w:rFonts w:asciiTheme="minorHAnsi" w:hAnsiTheme="minorHAnsi" w:cstheme="minorHAnsi"/>
          <w:b/>
        </w:rPr>
      </w:pPr>
      <w:bookmarkStart w:id="9" w:name="_Hlk96011239"/>
      <w:r w:rsidRPr="00DD4398">
        <w:rPr>
          <w:rFonts w:asciiTheme="minorHAnsi" w:hAnsiTheme="minorHAnsi" w:cstheme="minorHAnsi"/>
        </w:rPr>
        <w:t>This bill</w:t>
      </w:r>
      <w:bookmarkEnd w:id="9"/>
      <w:r w:rsidRPr="00DD4398">
        <w:rPr>
          <w:rFonts w:asciiTheme="minorHAnsi" w:hAnsiTheme="minorHAnsi" w:cstheme="minorHAnsi"/>
        </w:rPr>
        <w:t xml:space="preserve"> updates the definition of veteran in code, adds requirements for the Iowa Department of Veterans Affairs and county veteran service officers to ensure the VSOs are trained and have access to the information needed to complete the job, updates membership of the county commissions of </w:t>
      </w:r>
      <w:r w:rsidR="002950B6" w:rsidRPr="00DD4398">
        <w:rPr>
          <w:rFonts w:asciiTheme="minorHAnsi" w:hAnsiTheme="minorHAnsi" w:cstheme="minorHAnsi"/>
        </w:rPr>
        <w:t>veterans’</w:t>
      </w:r>
      <w:r w:rsidRPr="00DD4398">
        <w:rPr>
          <w:rFonts w:asciiTheme="minorHAnsi" w:hAnsiTheme="minorHAnsi" w:cstheme="minorHAnsi"/>
        </w:rPr>
        <w:t xml:space="preserve"> affairs, and updates who pays for the funeral expenses of a deceased veteran. </w:t>
      </w:r>
    </w:p>
    <w:p w14:paraId="32E0F698" w14:textId="77777777" w:rsidR="00DD4398" w:rsidRPr="00DD4398" w:rsidRDefault="00DD4398" w:rsidP="00DD4398">
      <w:pPr>
        <w:rPr>
          <w:rFonts w:asciiTheme="minorHAnsi" w:hAnsiTheme="minorHAnsi" w:cstheme="minorHAnsi"/>
          <w:b/>
          <w:i/>
          <w:caps/>
        </w:rPr>
      </w:pPr>
      <w:r w:rsidRPr="00DD4398">
        <w:rPr>
          <w:rFonts w:asciiTheme="minorHAnsi" w:hAnsiTheme="minorHAnsi" w:cstheme="minorHAnsi"/>
          <w:b/>
          <w:i/>
        </w:rPr>
        <w:t xml:space="preserve">STATUS: SIGNED BY GOVERNOR </w:t>
      </w:r>
      <w:r w:rsidRPr="00DD4398">
        <w:rPr>
          <w:rFonts w:asciiTheme="minorHAnsi" w:hAnsiTheme="minorHAnsi" w:cstheme="minorHAnsi"/>
          <w:b/>
          <w:i/>
          <w:caps/>
        </w:rPr>
        <w:t xml:space="preserve"> </w:t>
      </w:r>
    </w:p>
    <w:p w14:paraId="7B60F4F0" w14:textId="77777777" w:rsidR="00DD4398" w:rsidRPr="00DD4398" w:rsidRDefault="00DD4398" w:rsidP="00DD4398">
      <w:pPr>
        <w:rPr>
          <w:rFonts w:asciiTheme="minorHAnsi" w:hAnsiTheme="minorHAnsi" w:cstheme="minorHAnsi"/>
          <w:b/>
          <w:i/>
          <w:caps/>
        </w:rPr>
      </w:pPr>
    </w:p>
    <w:p w14:paraId="51A1A594" w14:textId="77777777" w:rsidR="00DD4398" w:rsidRPr="00DD4398" w:rsidRDefault="00DD4398" w:rsidP="00DD4398">
      <w:pPr>
        <w:rPr>
          <w:rFonts w:asciiTheme="minorHAnsi" w:hAnsiTheme="minorHAnsi" w:cstheme="minorHAnsi"/>
        </w:rPr>
      </w:pPr>
      <w:r w:rsidRPr="00DD4398">
        <w:rPr>
          <w:rFonts w:asciiTheme="minorHAnsi" w:hAnsiTheme="minorHAnsi" w:cstheme="minorHAnsi"/>
          <w:b/>
        </w:rPr>
        <w:t>HOUSE FILE 2306 – COMMISSION MEMBERS</w:t>
      </w:r>
    </w:p>
    <w:p w14:paraId="415A0B7D" w14:textId="503090EC" w:rsidR="00DD4398" w:rsidRPr="00DD4398" w:rsidRDefault="00DD4398" w:rsidP="00DD4398">
      <w:pPr>
        <w:overflowPunct w:val="0"/>
        <w:autoSpaceDE w:val="0"/>
        <w:autoSpaceDN w:val="0"/>
        <w:adjustRightInd w:val="0"/>
        <w:textAlignment w:val="baseline"/>
        <w:rPr>
          <w:rFonts w:asciiTheme="minorHAnsi" w:hAnsiTheme="minorHAnsi" w:cstheme="minorHAnsi"/>
        </w:rPr>
      </w:pPr>
      <w:r w:rsidRPr="00DD4398">
        <w:rPr>
          <w:rFonts w:asciiTheme="minorHAnsi" w:hAnsiTheme="minorHAnsi" w:cstheme="minorHAnsi"/>
        </w:rPr>
        <w:t xml:space="preserve">This bill adds a member of the marine corps league to the membership of the commission of </w:t>
      </w:r>
      <w:r w:rsidR="002950B6" w:rsidRPr="00DD4398">
        <w:rPr>
          <w:rFonts w:asciiTheme="minorHAnsi" w:hAnsiTheme="minorHAnsi" w:cstheme="minorHAnsi"/>
        </w:rPr>
        <w:t>veterans’</w:t>
      </w:r>
      <w:r w:rsidRPr="00DD4398">
        <w:rPr>
          <w:rFonts w:asciiTheme="minorHAnsi" w:hAnsiTheme="minorHAnsi" w:cstheme="minorHAnsi"/>
        </w:rPr>
        <w:t xml:space="preserve"> affairs.  </w:t>
      </w:r>
    </w:p>
    <w:p w14:paraId="36778364" w14:textId="77777777" w:rsidR="00DD4398" w:rsidRPr="00DD4398" w:rsidRDefault="00DD4398" w:rsidP="00DD4398">
      <w:pPr>
        <w:rPr>
          <w:rFonts w:asciiTheme="minorHAnsi" w:hAnsiTheme="minorHAnsi" w:cstheme="minorHAnsi"/>
          <w:b/>
          <w:i/>
          <w:caps/>
        </w:rPr>
      </w:pPr>
      <w:r w:rsidRPr="00DD4398">
        <w:rPr>
          <w:rFonts w:asciiTheme="minorHAnsi" w:hAnsiTheme="minorHAnsi" w:cstheme="minorHAnsi"/>
          <w:b/>
          <w:i/>
        </w:rPr>
        <w:t xml:space="preserve">STATUS: PASSED BOTH CHAMBERS </w:t>
      </w:r>
      <w:r w:rsidRPr="00DD4398">
        <w:rPr>
          <w:rFonts w:asciiTheme="minorHAnsi" w:hAnsiTheme="minorHAnsi" w:cstheme="minorHAnsi"/>
          <w:b/>
          <w:i/>
          <w:caps/>
        </w:rPr>
        <w:t xml:space="preserve"> </w:t>
      </w:r>
    </w:p>
    <w:p w14:paraId="21F86A06" w14:textId="77777777" w:rsidR="00DD4398" w:rsidRPr="00DD4398" w:rsidRDefault="00DD4398" w:rsidP="00DD4398">
      <w:pPr>
        <w:rPr>
          <w:rFonts w:asciiTheme="minorHAnsi" w:hAnsiTheme="minorHAnsi" w:cstheme="minorHAnsi"/>
          <w:b/>
          <w:i/>
          <w:caps/>
        </w:rPr>
      </w:pPr>
    </w:p>
    <w:p w14:paraId="520821B9" w14:textId="77777777" w:rsidR="00DD4398" w:rsidRPr="00DD4398" w:rsidRDefault="00DD4398" w:rsidP="00DD4398">
      <w:pPr>
        <w:rPr>
          <w:rFonts w:asciiTheme="minorHAnsi" w:hAnsiTheme="minorHAnsi" w:cstheme="minorHAnsi"/>
          <w:b/>
        </w:rPr>
      </w:pPr>
      <w:r w:rsidRPr="00DD4398">
        <w:rPr>
          <w:rFonts w:asciiTheme="minorHAnsi" w:hAnsiTheme="minorHAnsi" w:cstheme="minorHAnsi"/>
          <w:b/>
        </w:rPr>
        <w:t>HOUSE FILE 2663 – VSO TRAINING</w:t>
      </w:r>
    </w:p>
    <w:p w14:paraId="1D02A33B" w14:textId="77777777" w:rsidR="00DD4398" w:rsidRPr="00DD4398" w:rsidRDefault="00DD4398" w:rsidP="00DD4398">
      <w:pPr>
        <w:overflowPunct w:val="0"/>
        <w:autoSpaceDE w:val="0"/>
        <w:autoSpaceDN w:val="0"/>
        <w:adjustRightInd w:val="0"/>
        <w:textAlignment w:val="baseline"/>
        <w:rPr>
          <w:rFonts w:asciiTheme="minorHAnsi" w:hAnsiTheme="minorHAnsi" w:cstheme="minorHAnsi"/>
        </w:rPr>
      </w:pPr>
      <w:r w:rsidRPr="00DD4398">
        <w:rPr>
          <w:rFonts w:asciiTheme="minorHAnsi" w:hAnsiTheme="minorHAnsi" w:cstheme="minorHAnsi"/>
        </w:rPr>
        <w:t xml:space="preserve">This bill transfers $300,000 from the Lottery fund to provide each county with funds to be used for national training for veteran service officers. </w:t>
      </w:r>
    </w:p>
    <w:p w14:paraId="093CCCED" w14:textId="77777777" w:rsidR="00DD4398" w:rsidRPr="00DD4398" w:rsidRDefault="00DD4398" w:rsidP="00DD4398">
      <w:pPr>
        <w:overflowPunct w:val="0"/>
        <w:autoSpaceDE w:val="0"/>
        <w:autoSpaceDN w:val="0"/>
        <w:adjustRightInd w:val="0"/>
        <w:textAlignment w:val="baseline"/>
        <w:rPr>
          <w:rFonts w:asciiTheme="minorHAnsi" w:hAnsiTheme="minorHAnsi" w:cstheme="minorHAnsi"/>
        </w:rPr>
      </w:pPr>
      <w:r w:rsidRPr="00DD4398">
        <w:rPr>
          <w:rFonts w:asciiTheme="minorHAnsi" w:hAnsiTheme="minorHAnsi" w:cstheme="minorHAnsi"/>
        </w:rPr>
        <w:t xml:space="preserve">$2.5 million is annually allocated to the Veterans Trust Fund from the lottery. This bill will allow $300,000 of that to be used for VSO training. $500,000 will continue to be allowed to be spent annually by the Commission on Veterans Affairs. </w:t>
      </w:r>
    </w:p>
    <w:p w14:paraId="7C8E664D" w14:textId="77777777" w:rsidR="00DD4398" w:rsidRPr="00DD4398" w:rsidRDefault="00DD4398" w:rsidP="00DD4398">
      <w:pPr>
        <w:overflowPunct w:val="0"/>
        <w:autoSpaceDE w:val="0"/>
        <w:autoSpaceDN w:val="0"/>
        <w:adjustRightInd w:val="0"/>
        <w:textAlignment w:val="baseline"/>
        <w:rPr>
          <w:rFonts w:asciiTheme="minorHAnsi" w:hAnsiTheme="minorHAnsi" w:cstheme="minorHAnsi"/>
        </w:rPr>
      </w:pPr>
      <w:r w:rsidRPr="00DD4398">
        <w:rPr>
          <w:rFonts w:asciiTheme="minorHAnsi" w:hAnsiTheme="minorHAnsi" w:cstheme="minorHAnsi"/>
        </w:rPr>
        <w:t xml:space="preserve">There is $40.5 million in the Veterans Trust Fund, with interest deposits over $100,000 per month. </w:t>
      </w:r>
    </w:p>
    <w:p w14:paraId="7DF79FBD" w14:textId="77777777" w:rsidR="00DD4398" w:rsidRPr="00DD4398" w:rsidRDefault="00DD4398" w:rsidP="00DD4398">
      <w:pPr>
        <w:rPr>
          <w:rFonts w:asciiTheme="minorHAnsi" w:hAnsiTheme="minorHAnsi" w:cstheme="minorHAnsi"/>
          <w:b/>
          <w:i/>
          <w:caps/>
        </w:rPr>
      </w:pPr>
      <w:r w:rsidRPr="00DD4398">
        <w:rPr>
          <w:rFonts w:asciiTheme="minorHAnsi" w:hAnsiTheme="minorHAnsi" w:cstheme="minorHAnsi"/>
          <w:b/>
          <w:i/>
        </w:rPr>
        <w:t xml:space="preserve">STATUS: PASSED BOTH CHAMBERS </w:t>
      </w:r>
      <w:r w:rsidRPr="00DD4398">
        <w:rPr>
          <w:rFonts w:asciiTheme="minorHAnsi" w:hAnsiTheme="minorHAnsi" w:cstheme="minorHAnsi"/>
          <w:b/>
          <w:i/>
          <w:caps/>
        </w:rPr>
        <w:t xml:space="preserve"> </w:t>
      </w:r>
    </w:p>
    <w:p w14:paraId="1FB81AF6" w14:textId="77777777" w:rsidR="00DD4398" w:rsidRPr="00DD4398" w:rsidRDefault="00DD4398" w:rsidP="00DD4398">
      <w:pPr>
        <w:rPr>
          <w:rFonts w:asciiTheme="minorHAnsi" w:hAnsiTheme="minorHAnsi" w:cstheme="minorHAnsi"/>
          <w:b/>
          <w:i/>
          <w:caps/>
        </w:rPr>
      </w:pPr>
    </w:p>
    <w:p w14:paraId="74EF083C" w14:textId="77777777" w:rsidR="00DD4398" w:rsidRPr="00DD4398" w:rsidRDefault="00DD4398" w:rsidP="00DD4398">
      <w:pPr>
        <w:rPr>
          <w:rFonts w:asciiTheme="minorHAnsi" w:hAnsiTheme="minorHAnsi" w:cstheme="minorHAnsi"/>
        </w:rPr>
      </w:pPr>
      <w:r w:rsidRPr="00DD4398">
        <w:rPr>
          <w:rFonts w:asciiTheme="minorHAnsi" w:hAnsiTheme="minorHAnsi" w:cstheme="minorHAnsi"/>
          <w:b/>
        </w:rPr>
        <w:t>SENATE FILE 461 – SMALL BUSINESS LINED INVESTMENT PROGRAM</w:t>
      </w:r>
    </w:p>
    <w:p w14:paraId="111BE0D5" w14:textId="77777777" w:rsidR="00DD4398" w:rsidRPr="00DD4398" w:rsidRDefault="00DD4398" w:rsidP="00DD4398">
      <w:pPr>
        <w:overflowPunct w:val="0"/>
        <w:autoSpaceDE w:val="0"/>
        <w:autoSpaceDN w:val="0"/>
        <w:adjustRightInd w:val="0"/>
        <w:textAlignment w:val="baseline"/>
        <w:rPr>
          <w:rFonts w:asciiTheme="minorHAnsi" w:hAnsiTheme="minorHAnsi" w:cstheme="minorHAnsi"/>
        </w:rPr>
      </w:pPr>
      <w:r w:rsidRPr="00DD4398">
        <w:rPr>
          <w:rFonts w:asciiTheme="minorHAnsi" w:hAnsiTheme="minorHAnsi" w:cstheme="minorHAnsi"/>
        </w:rPr>
        <w:t xml:space="preserve">This bill adds veterans to the list of classifications eligible for the small business linked investment program. </w:t>
      </w:r>
    </w:p>
    <w:p w14:paraId="758D08BE" w14:textId="77777777" w:rsidR="00DD4398" w:rsidRPr="00DD4398" w:rsidRDefault="00DD4398" w:rsidP="00DD4398">
      <w:pPr>
        <w:rPr>
          <w:rFonts w:asciiTheme="minorHAnsi" w:hAnsiTheme="minorHAnsi" w:cstheme="minorHAnsi"/>
          <w:b/>
          <w:i/>
          <w:caps/>
        </w:rPr>
      </w:pPr>
      <w:r w:rsidRPr="00DD4398">
        <w:rPr>
          <w:rFonts w:asciiTheme="minorHAnsi" w:hAnsiTheme="minorHAnsi" w:cstheme="minorHAnsi"/>
          <w:b/>
          <w:i/>
        </w:rPr>
        <w:t xml:space="preserve">STATUS: PASSED BOTH CHAMBERS </w:t>
      </w:r>
      <w:r w:rsidRPr="00DD4398">
        <w:rPr>
          <w:rFonts w:asciiTheme="minorHAnsi" w:hAnsiTheme="minorHAnsi" w:cstheme="minorHAnsi"/>
          <w:b/>
          <w:i/>
          <w:caps/>
        </w:rPr>
        <w:t xml:space="preserve"> </w:t>
      </w:r>
    </w:p>
    <w:p w14:paraId="7F43A1F8" w14:textId="77777777" w:rsidR="00DD4398" w:rsidRDefault="00DD4398" w:rsidP="00DD4398">
      <w:pPr>
        <w:jc w:val="center"/>
        <w:rPr>
          <w:b/>
        </w:rPr>
      </w:pPr>
    </w:p>
    <w:p w14:paraId="60A9AB1E" w14:textId="13CF3001" w:rsidR="00DD4398" w:rsidRPr="00F354BF" w:rsidRDefault="00DD4398" w:rsidP="00DD4398">
      <w:pPr>
        <w:keepNext/>
        <w:pBdr>
          <w:top w:val="single" w:sz="6" w:space="7" w:color="000000"/>
          <w:left w:val="single" w:sz="6" w:space="7" w:color="000000"/>
          <w:bottom w:val="single" w:sz="6" w:space="7" w:color="000000"/>
          <w:right w:val="single" w:sz="6" w:space="7" w:color="000000"/>
        </w:pBdr>
        <w:shd w:val="solid" w:color="000000" w:fill="000000"/>
        <w:jc w:val="center"/>
        <w:outlineLvl w:val="3"/>
        <w:rPr>
          <w:rFonts w:ascii="High Tower Text" w:hAnsi="High Tower Text"/>
          <w:b/>
          <w:color w:val="FFFFFF"/>
          <w:sz w:val="28"/>
        </w:rPr>
      </w:pPr>
      <w:r w:rsidRPr="00F354BF">
        <w:rPr>
          <w:rFonts w:ascii="High Tower Text" w:hAnsi="High Tower Text"/>
          <w:b/>
          <w:color w:val="FFFFFF"/>
          <w:sz w:val="28"/>
        </w:rPr>
        <w:t>WAYS AND MEANS</w:t>
      </w:r>
    </w:p>
    <w:p w14:paraId="3777B626" w14:textId="77777777" w:rsidR="00DD4398" w:rsidRDefault="00DD4398" w:rsidP="007205B6">
      <w:pPr>
        <w:rPr>
          <w:u w:val="single"/>
        </w:rPr>
      </w:pPr>
    </w:p>
    <w:p w14:paraId="08A61D77" w14:textId="77777777" w:rsidR="00F354BF" w:rsidRPr="00F354BF" w:rsidRDefault="00F354BF" w:rsidP="00F354BF">
      <w:pPr>
        <w:rPr>
          <w:rFonts w:asciiTheme="minorHAnsi" w:hAnsiTheme="minorHAnsi" w:cstheme="minorHAnsi"/>
          <w:b/>
          <w:bCs/>
        </w:rPr>
      </w:pPr>
      <w:r w:rsidRPr="00F354BF">
        <w:rPr>
          <w:rFonts w:asciiTheme="minorHAnsi" w:hAnsiTheme="minorHAnsi" w:cstheme="minorHAnsi"/>
          <w:b/>
          <w:bCs/>
        </w:rPr>
        <w:t xml:space="preserve">House File 2680 </w:t>
      </w:r>
      <w:r w:rsidRPr="00F354BF">
        <w:rPr>
          <w:rFonts w:asciiTheme="minorHAnsi" w:hAnsiTheme="minorHAnsi" w:cstheme="minorHAnsi"/>
          <w:b/>
        </w:rPr>
        <w:t xml:space="preserve">— </w:t>
      </w:r>
      <w:r w:rsidRPr="00F354BF">
        <w:rPr>
          <w:rFonts w:asciiTheme="minorHAnsi" w:hAnsiTheme="minorHAnsi" w:cstheme="minorHAnsi"/>
          <w:b/>
          <w:bCs/>
        </w:rPr>
        <w:t>411 Retirement</w:t>
      </w:r>
    </w:p>
    <w:p w14:paraId="0FEBAB6B"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rPr>
        <w:t>This bill relates to the municipal fire and police retirement system of Iowa (MFPRSI), the public safety officers’ retirement, accident, and disability system (POR), and protection occupation and sheriffs and deputy sheriffs under the Iowa public employees’ retirement system (IPERS).</w:t>
      </w:r>
    </w:p>
    <w:p w14:paraId="4BDD09F1"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b/>
          <w:bCs/>
          <w:i/>
          <w:iCs/>
        </w:rPr>
        <w:t>STATUS: PASSED BOTH CHAMBERS</w:t>
      </w:r>
    </w:p>
    <w:p w14:paraId="79D341B5" w14:textId="77777777" w:rsidR="00F354BF" w:rsidRPr="00F354BF" w:rsidRDefault="00F354BF" w:rsidP="00F354BF">
      <w:pPr>
        <w:rPr>
          <w:rFonts w:asciiTheme="minorHAnsi" w:hAnsiTheme="minorHAnsi" w:cstheme="minorHAnsi"/>
          <w:b/>
          <w:u w:val="single"/>
        </w:rPr>
      </w:pPr>
    </w:p>
    <w:p w14:paraId="388CB0D2" w14:textId="77777777" w:rsidR="00F354BF" w:rsidRPr="00F354BF" w:rsidRDefault="00F354BF" w:rsidP="00F354BF">
      <w:pPr>
        <w:rPr>
          <w:rFonts w:asciiTheme="minorHAnsi" w:hAnsiTheme="minorHAnsi" w:cstheme="minorHAnsi"/>
          <w:b/>
          <w:bCs/>
        </w:rPr>
      </w:pPr>
      <w:r w:rsidRPr="00F354BF">
        <w:rPr>
          <w:rFonts w:asciiTheme="minorHAnsi" w:hAnsiTheme="minorHAnsi" w:cstheme="minorHAnsi"/>
          <w:b/>
          <w:bCs/>
        </w:rPr>
        <w:t xml:space="preserve">House Joint Resolution 2680 </w:t>
      </w:r>
      <w:r w:rsidRPr="00F354BF">
        <w:rPr>
          <w:rFonts w:asciiTheme="minorHAnsi" w:hAnsiTheme="minorHAnsi" w:cstheme="minorHAnsi"/>
          <w:b/>
        </w:rPr>
        <w:t xml:space="preserve">— </w:t>
      </w:r>
      <w:r w:rsidRPr="00F354BF">
        <w:rPr>
          <w:rFonts w:asciiTheme="minorHAnsi" w:hAnsiTheme="minorHAnsi" w:cstheme="minorHAnsi"/>
          <w:b/>
          <w:bCs/>
        </w:rPr>
        <w:t>Constitutional Amendment for Supermajority to Raise Taxes</w:t>
      </w:r>
    </w:p>
    <w:p w14:paraId="1F14A7D3" w14:textId="77777777" w:rsidR="00F354BF" w:rsidRPr="00F354BF" w:rsidRDefault="00F354BF" w:rsidP="00F354BF">
      <w:pPr>
        <w:rPr>
          <w:rFonts w:asciiTheme="minorHAnsi" w:hAnsiTheme="minorHAnsi" w:cstheme="minorHAnsi"/>
        </w:rPr>
      </w:pPr>
      <w:r w:rsidRPr="00F354BF">
        <w:rPr>
          <w:rFonts w:asciiTheme="minorHAnsi" w:hAnsiTheme="minorHAnsi" w:cstheme="minorHAnsi"/>
        </w:rPr>
        <w:t>Under this amendment, passage of a bill that increases the individual income tax rate or the corporate income tax rate, or the rate of any other type of tax based upon income or legal and special reserves, shall require the affirmative votes of at least two-thirds of the members elected to each house of the general assembly. This requirement does not apply to taxes imposed at the option of a local government.</w:t>
      </w:r>
    </w:p>
    <w:p w14:paraId="7676FD6D" w14:textId="77777777" w:rsidR="00F354BF" w:rsidRPr="00F354BF" w:rsidRDefault="00F354BF" w:rsidP="00F354BF">
      <w:pPr>
        <w:rPr>
          <w:rFonts w:asciiTheme="minorHAnsi" w:hAnsiTheme="minorHAnsi" w:cstheme="minorHAnsi"/>
        </w:rPr>
      </w:pPr>
    </w:p>
    <w:p w14:paraId="4DE52C24" w14:textId="77777777" w:rsidR="00F354BF" w:rsidRPr="00F354BF" w:rsidRDefault="00F354BF" w:rsidP="00F354BF">
      <w:pPr>
        <w:rPr>
          <w:rFonts w:asciiTheme="minorHAnsi" w:hAnsiTheme="minorHAnsi" w:cstheme="minorHAnsi"/>
        </w:rPr>
      </w:pPr>
      <w:r w:rsidRPr="00F354BF">
        <w:rPr>
          <w:rFonts w:asciiTheme="minorHAnsi" w:hAnsiTheme="minorHAnsi" w:cstheme="minorHAnsi"/>
        </w:rPr>
        <w:lastRenderedPageBreak/>
        <w:t>Under this amendment, passage of a bill that establishes a new tax on any type of income or legal and special reserves imposed by the state shall require the affirmative votes of at least two-thirds of the members elected to each house of the general assembly.</w:t>
      </w:r>
    </w:p>
    <w:p w14:paraId="57ABF5CC"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b/>
          <w:bCs/>
          <w:i/>
          <w:iCs/>
        </w:rPr>
        <w:t>STATUS: PASSED BOTH CHAMBERS</w:t>
      </w:r>
    </w:p>
    <w:p w14:paraId="7B016F0B" w14:textId="77777777" w:rsidR="00F354BF" w:rsidRPr="00F354BF" w:rsidRDefault="00F354BF" w:rsidP="00F354BF">
      <w:pPr>
        <w:rPr>
          <w:rFonts w:asciiTheme="minorHAnsi" w:hAnsiTheme="minorHAnsi" w:cstheme="minorHAnsi"/>
        </w:rPr>
      </w:pPr>
    </w:p>
    <w:p w14:paraId="010DF455" w14:textId="77777777" w:rsidR="00F354BF" w:rsidRPr="00F354BF" w:rsidRDefault="00F354BF" w:rsidP="00F354BF">
      <w:pPr>
        <w:rPr>
          <w:rFonts w:asciiTheme="minorHAnsi" w:hAnsiTheme="minorHAnsi" w:cstheme="minorHAnsi"/>
          <w:b/>
          <w:bCs/>
        </w:rPr>
      </w:pPr>
      <w:r w:rsidRPr="00F354BF">
        <w:rPr>
          <w:rFonts w:asciiTheme="minorHAnsi" w:hAnsiTheme="minorHAnsi" w:cstheme="minorHAnsi"/>
          <w:b/>
          <w:bCs/>
        </w:rPr>
        <w:t xml:space="preserve">Senate File 345 </w:t>
      </w:r>
      <w:r w:rsidRPr="00F354BF">
        <w:rPr>
          <w:rFonts w:asciiTheme="minorHAnsi" w:hAnsiTheme="minorHAnsi" w:cstheme="minorHAnsi"/>
          <w:b/>
        </w:rPr>
        <w:t xml:space="preserve">— </w:t>
      </w:r>
      <w:r w:rsidRPr="00F354BF">
        <w:rPr>
          <w:rFonts w:asciiTheme="minorHAnsi" w:hAnsiTheme="minorHAnsi" w:cstheme="minorHAnsi"/>
          <w:b/>
          <w:bCs/>
        </w:rPr>
        <w:t xml:space="preserve">Drug Paraphernalia </w:t>
      </w:r>
    </w:p>
    <w:p w14:paraId="0F6313C2" w14:textId="77777777" w:rsidR="00F354BF" w:rsidRPr="00F354BF" w:rsidRDefault="00F354BF" w:rsidP="00F354BF">
      <w:pPr>
        <w:rPr>
          <w:rFonts w:asciiTheme="minorHAnsi" w:hAnsiTheme="minorHAnsi" w:cstheme="minorHAnsi"/>
        </w:rPr>
      </w:pPr>
      <w:r w:rsidRPr="00F354BF">
        <w:rPr>
          <w:rFonts w:asciiTheme="minorHAnsi" w:hAnsiTheme="minorHAnsi" w:cstheme="minorHAnsi"/>
        </w:rPr>
        <w:t>This bill provides for a device retailer permit for a fee of $1,500 per location per year and for an excise tax of 40 percent of the purchase price for device sales. The bill will raise $2.9 million annually to the Specialty Courts Program Fund.</w:t>
      </w:r>
    </w:p>
    <w:p w14:paraId="155873B4"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b/>
          <w:bCs/>
          <w:i/>
          <w:iCs/>
        </w:rPr>
        <w:t>STATUS: PASSED BOTH CHAMBERS</w:t>
      </w:r>
    </w:p>
    <w:p w14:paraId="7D5B73F0" w14:textId="77777777" w:rsidR="00F354BF" w:rsidRPr="00F354BF" w:rsidRDefault="00F354BF" w:rsidP="00F354BF">
      <w:pPr>
        <w:rPr>
          <w:rFonts w:asciiTheme="minorHAnsi" w:hAnsiTheme="minorHAnsi" w:cstheme="minorHAnsi"/>
        </w:rPr>
      </w:pPr>
    </w:p>
    <w:p w14:paraId="387BBD31" w14:textId="77777777" w:rsidR="00F354BF" w:rsidRPr="00F354BF" w:rsidRDefault="00F354BF" w:rsidP="00F354BF">
      <w:pPr>
        <w:rPr>
          <w:rFonts w:asciiTheme="minorHAnsi" w:hAnsiTheme="minorHAnsi" w:cstheme="minorHAnsi"/>
          <w:b/>
          <w:bCs/>
        </w:rPr>
      </w:pPr>
      <w:r w:rsidRPr="00F354BF">
        <w:rPr>
          <w:rFonts w:asciiTheme="minorHAnsi" w:hAnsiTheme="minorHAnsi" w:cstheme="minorHAnsi"/>
          <w:b/>
          <w:bCs/>
        </w:rPr>
        <w:t xml:space="preserve">Senate File 574 </w:t>
      </w:r>
      <w:r w:rsidRPr="00F354BF">
        <w:rPr>
          <w:rFonts w:asciiTheme="minorHAnsi" w:hAnsiTheme="minorHAnsi" w:cstheme="minorHAnsi"/>
          <w:b/>
        </w:rPr>
        <w:t xml:space="preserve">— </w:t>
      </w:r>
      <w:r w:rsidRPr="00F354BF">
        <w:rPr>
          <w:rFonts w:asciiTheme="minorHAnsi" w:hAnsiTheme="minorHAnsi" w:cstheme="minorHAnsi"/>
          <w:b/>
          <w:bCs/>
        </w:rPr>
        <w:t xml:space="preserve">MEGA </w:t>
      </w:r>
    </w:p>
    <w:p w14:paraId="26C51F03" w14:textId="77777777" w:rsidR="00F354BF" w:rsidRPr="00F354BF" w:rsidRDefault="00F354BF" w:rsidP="00F354BF">
      <w:pPr>
        <w:rPr>
          <w:rFonts w:asciiTheme="minorHAnsi" w:hAnsiTheme="minorHAnsi" w:cstheme="minorHAnsi"/>
        </w:rPr>
      </w:pPr>
      <w:r w:rsidRPr="00F354BF">
        <w:rPr>
          <w:rFonts w:asciiTheme="minorHAnsi" w:hAnsiTheme="minorHAnsi" w:cstheme="minorHAnsi"/>
        </w:rPr>
        <w:t>This bill establishes a major economic growth attraction (MEGA) program under IEDA. Possible incentives include a Qualifying Investment Tax Credit, a sales tax refund, and a withholding tax credit.</w:t>
      </w:r>
    </w:p>
    <w:p w14:paraId="73437A59" w14:textId="77777777" w:rsidR="00F354BF" w:rsidRPr="00F354BF" w:rsidRDefault="00F354BF" w:rsidP="00F354BF">
      <w:pPr>
        <w:rPr>
          <w:rFonts w:asciiTheme="minorHAnsi" w:hAnsiTheme="minorHAnsi" w:cstheme="minorHAnsi"/>
        </w:rPr>
      </w:pPr>
      <w:r w:rsidRPr="00F354BF">
        <w:rPr>
          <w:rFonts w:asciiTheme="minorHAnsi" w:hAnsiTheme="minorHAnsi" w:cstheme="minorHAnsi"/>
        </w:rPr>
        <w:t>Limited to two projects or sunsets January 1, 2027—whichever comes first.</w:t>
      </w:r>
    </w:p>
    <w:p w14:paraId="307E2462"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b/>
          <w:bCs/>
          <w:i/>
          <w:iCs/>
        </w:rPr>
        <w:t>STATUS: PASSED BOTH CHAMBERS</w:t>
      </w:r>
    </w:p>
    <w:p w14:paraId="724680AA" w14:textId="77777777" w:rsidR="00F354BF" w:rsidRPr="00F354BF" w:rsidRDefault="00F354BF" w:rsidP="00F354BF">
      <w:pPr>
        <w:rPr>
          <w:rFonts w:asciiTheme="minorHAnsi" w:hAnsiTheme="minorHAnsi" w:cstheme="minorHAnsi"/>
        </w:rPr>
      </w:pPr>
    </w:p>
    <w:p w14:paraId="15C2FB63" w14:textId="77777777" w:rsidR="00F354BF" w:rsidRPr="00F354BF" w:rsidRDefault="00F354BF" w:rsidP="00F354BF">
      <w:pPr>
        <w:rPr>
          <w:rFonts w:asciiTheme="minorHAnsi" w:hAnsiTheme="minorHAnsi" w:cstheme="minorHAnsi"/>
          <w:b/>
          <w:bCs/>
        </w:rPr>
      </w:pPr>
      <w:r w:rsidRPr="00F354BF">
        <w:rPr>
          <w:rFonts w:asciiTheme="minorHAnsi" w:hAnsiTheme="minorHAnsi" w:cstheme="minorHAnsi"/>
          <w:b/>
          <w:bCs/>
        </w:rPr>
        <w:t xml:space="preserve">Senate Joint Resolution 2004 </w:t>
      </w:r>
      <w:r w:rsidRPr="00F354BF">
        <w:rPr>
          <w:rFonts w:asciiTheme="minorHAnsi" w:hAnsiTheme="minorHAnsi" w:cstheme="minorHAnsi"/>
          <w:b/>
        </w:rPr>
        <w:t xml:space="preserve">— Constitutional Amendment for a </w:t>
      </w:r>
      <w:r w:rsidRPr="00F354BF">
        <w:rPr>
          <w:rFonts w:asciiTheme="minorHAnsi" w:hAnsiTheme="minorHAnsi" w:cstheme="minorHAnsi"/>
          <w:b/>
          <w:bCs/>
        </w:rPr>
        <w:t xml:space="preserve">Flat Tax  </w:t>
      </w:r>
    </w:p>
    <w:p w14:paraId="5A3F08AF"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rPr>
        <w:t>Under this amendment, a tax on income or based upon income for individuals shall be imposed at a single rate. A graduated rate of taxation on such income is prohibited. The amendment prohibits more than one income tax rate above zero imposed by the state on an individual at any one time.</w:t>
      </w:r>
    </w:p>
    <w:p w14:paraId="2562B6B2"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b/>
          <w:bCs/>
          <w:i/>
          <w:iCs/>
        </w:rPr>
        <w:t>STATUS: PASSED BOTH CHAMBERS</w:t>
      </w:r>
    </w:p>
    <w:p w14:paraId="57077F7D" w14:textId="77777777" w:rsidR="00F354BF" w:rsidRPr="00F354BF" w:rsidRDefault="00F354BF" w:rsidP="00F354BF">
      <w:pPr>
        <w:rPr>
          <w:rFonts w:asciiTheme="minorHAnsi" w:hAnsiTheme="minorHAnsi" w:cstheme="minorHAnsi"/>
        </w:rPr>
      </w:pPr>
    </w:p>
    <w:p w14:paraId="55B2BA6C" w14:textId="77777777" w:rsidR="00F354BF" w:rsidRPr="00F354BF" w:rsidRDefault="00F354BF" w:rsidP="00F354BF">
      <w:pPr>
        <w:rPr>
          <w:rFonts w:asciiTheme="minorHAnsi" w:hAnsiTheme="minorHAnsi" w:cstheme="minorHAnsi"/>
          <w:b/>
          <w:bCs/>
        </w:rPr>
      </w:pPr>
      <w:r w:rsidRPr="00F354BF">
        <w:rPr>
          <w:rFonts w:asciiTheme="minorHAnsi" w:hAnsiTheme="minorHAnsi" w:cstheme="minorHAnsi"/>
          <w:b/>
          <w:bCs/>
        </w:rPr>
        <w:t xml:space="preserve">Senate File 2423 </w:t>
      </w:r>
      <w:r w:rsidRPr="00F354BF">
        <w:rPr>
          <w:rFonts w:asciiTheme="minorHAnsi" w:hAnsiTheme="minorHAnsi" w:cstheme="minorHAnsi"/>
          <w:b/>
        </w:rPr>
        <w:t xml:space="preserve">— </w:t>
      </w:r>
      <w:r w:rsidRPr="00F354BF">
        <w:rPr>
          <w:rFonts w:asciiTheme="minorHAnsi" w:hAnsiTheme="minorHAnsi" w:cstheme="minorHAnsi"/>
          <w:b/>
          <w:bCs/>
        </w:rPr>
        <w:t xml:space="preserve">Snowmobiles </w:t>
      </w:r>
    </w:p>
    <w:p w14:paraId="46E875F4" w14:textId="77777777" w:rsidR="00F354BF" w:rsidRPr="00F354BF" w:rsidRDefault="00F354BF" w:rsidP="00F354BF">
      <w:pPr>
        <w:rPr>
          <w:rFonts w:asciiTheme="minorHAnsi" w:hAnsiTheme="minorHAnsi" w:cstheme="minorHAnsi"/>
        </w:rPr>
      </w:pPr>
      <w:r w:rsidRPr="00F354BF">
        <w:rPr>
          <w:rFonts w:asciiTheme="minorHAnsi" w:hAnsiTheme="minorHAnsi" w:cstheme="minorHAnsi"/>
        </w:rPr>
        <w:t xml:space="preserve">Current law requires a person who operates a snowmobile on public land, public ice, or a designated snowmobile trail, to register the snowmobile with the DNR and obtain a user permit from the DNR.   </w:t>
      </w:r>
    </w:p>
    <w:p w14:paraId="5F01EABB" w14:textId="77777777" w:rsidR="00F354BF" w:rsidRPr="00F354BF" w:rsidRDefault="00F354BF" w:rsidP="00F354BF">
      <w:pPr>
        <w:rPr>
          <w:rFonts w:asciiTheme="minorHAnsi" w:hAnsiTheme="minorHAnsi" w:cstheme="minorHAnsi"/>
        </w:rPr>
      </w:pPr>
      <w:r w:rsidRPr="00F354BF">
        <w:rPr>
          <w:rFonts w:asciiTheme="minorHAnsi" w:hAnsiTheme="minorHAnsi" w:cstheme="minorHAnsi"/>
        </w:rPr>
        <w:t>This bill eliminates the user permit and increases the annual snowmobile registration fee from $15 to $30.</w:t>
      </w:r>
    </w:p>
    <w:p w14:paraId="22351C8B"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b/>
          <w:bCs/>
          <w:i/>
          <w:iCs/>
        </w:rPr>
        <w:t>STATUS: PASSED BOTH CHAMBERS</w:t>
      </w:r>
    </w:p>
    <w:p w14:paraId="6A94CAF9" w14:textId="77777777" w:rsidR="00F354BF" w:rsidRPr="00F354BF" w:rsidRDefault="00F354BF" w:rsidP="00F354BF">
      <w:pPr>
        <w:rPr>
          <w:rFonts w:asciiTheme="minorHAnsi" w:hAnsiTheme="minorHAnsi" w:cstheme="minorHAnsi"/>
        </w:rPr>
      </w:pPr>
    </w:p>
    <w:p w14:paraId="693BA16C" w14:textId="77777777" w:rsidR="00F354BF" w:rsidRPr="00F354BF" w:rsidRDefault="00F354BF" w:rsidP="00F354BF">
      <w:pPr>
        <w:rPr>
          <w:rFonts w:asciiTheme="minorHAnsi" w:hAnsiTheme="minorHAnsi" w:cstheme="minorHAnsi"/>
          <w:b/>
          <w:bCs/>
        </w:rPr>
      </w:pPr>
      <w:r w:rsidRPr="00F354BF">
        <w:rPr>
          <w:rFonts w:asciiTheme="minorHAnsi" w:hAnsiTheme="minorHAnsi" w:cstheme="minorHAnsi"/>
          <w:b/>
          <w:bCs/>
        </w:rPr>
        <w:t xml:space="preserve">Senate File 2396 </w:t>
      </w:r>
      <w:r w:rsidRPr="00F354BF">
        <w:rPr>
          <w:rFonts w:asciiTheme="minorHAnsi" w:hAnsiTheme="minorHAnsi" w:cstheme="minorHAnsi"/>
          <w:b/>
        </w:rPr>
        <w:t xml:space="preserve">— </w:t>
      </w:r>
      <w:r w:rsidRPr="00F354BF">
        <w:rPr>
          <w:rFonts w:asciiTheme="minorHAnsi" w:hAnsiTheme="minorHAnsi" w:cstheme="minorHAnsi"/>
          <w:b/>
          <w:bCs/>
        </w:rPr>
        <w:t xml:space="preserve">DOR Technical Bill </w:t>
      </w:r>
    </w:p>
    <w:p w14:paraId="0E6E75B7"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 xml:space="preserve">Adds circumstances where DOR can release confidential information (criminal activity). </w:t>
      </w:r>
    </w:p>
    <w:p w14:paraId="3EA6B244"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 xml:space="preserve">Eliminates unnecessary reports. </w:t>
      </w:r>
    </w:p>
    <w:p w14:paraId="1C11AACE"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 xml:space="preserve">Makes changes to late property tax payment options. </w:t>
      </w:r>
    </w:p>
    <w:p w14:paraId="6CD25AFA"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Clarifies who qualifies for the farm tenancy income exclusion.</w:t>
      </w:r>
    </w:p>
    <w:p w14:paraId="5CF92739"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 xml:space="preserve">Updates remittance frequency for sales tax. </w:t>
      </w:r>
    </w:p>
    <w:p w14:paraId="5D62A007"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 xml:space="preserve">Makes changes to required motor fuel reports. </w:t>
      </w:r>
    </w:p>
    <w:p w14:paraId="2BA22315"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Clarifies that the lottery setoff program is transferred from DAS to DOR.</w:t>
      </w:r>
    </w:p>
    <w:p w14:paraId="06289DBF"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 xml:space="preserve">Increases the expected annual tax liability threshold for making estimated payments from $200 to $1,000. </w:t>
      </w:r>
    </w:p>
    <w:p w14:paraId="0F45E92D"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b/>
          <w:bCs/>
          <w:i/>
          <w:iCs/>
        </w:rPr>
        <w:t>STATUS: PASSED BOTH CHAMBERS</w:t>
      </w:r>
    </w:p>
    <w:p w14:paraId="080F2909" w14:textId="77777777" w:rsidR="00F354BF" w:rsidRPr="00F354BF" w:rsidRDefault="00F354BF" w:rsidP="00F354BF">
      <w:pPr>
        <w:rPr>
          <w:rFonts w:asciiTheme="minorHAnsi" w:hAnsiTheme="minorHAnsi" w:cstheme="minorHAnsi"/>
        </w:rPr>
      </w:pPr>
    </w:p>
    <w:p w14:paraId="48A5EEE6" w14:textId="77777777" w:rsidR="00F354BF" w:rsidRPr="00F354BF" w:rsidRDefault="00F354BF" w:rsidP="00F354BF">
      <w:pPr>
        <w:rPr>
          <w:rFonts w:asciiTheme="minorHAnsi" w:hAnsiTheme="minorHAnsi" w:cstheme="minorHAnsi"/>
          <w:b/>
          <w:bCs/>
        </w:rPr>
      </w:pPr>
      <w:r w:rsidRPr="00F354BF">
        <w:rPr>
          <w:rFonts w:asciiTheme="minorHAnsi" w:hAnsiTheme="minorHAnsi" w:cstheme="minorHAnsi"/>
          <w:b/>
          <w:bCs/>
        </w:rPr>
        <w:t xml:space="preserve">Senate File 2427 </w:t>
      </w:r>
      <w:r w:rsidRPr="00F354BF">
        <w:rPr>
          <w:rFonts w:asciiTheme="minorHAnsi" w:hAnsiTheme="minorHAnsi" w:cstheme="minorHAnsi"/>
          <w:b/>
        </w:rPr>
        <w:t xml:space="preserve">— </w:t>
      </w:r>
      <w:r w:rsidRPr="00F354BF">
        <w:rPr>
          <w:rFonts w:asciiTheme="minorHAnsi" w:hAnsiTheme="minorHAnsi" w:cstheme="minorHAnsi"/>
          <w:b/>
          <w:bCs/>
        </w:rPr>
        <w:t xml:space="preserve">DOR Policy Bill </w:t>
      </w:r>
    </w:p>
    <w:p w14:paraId="1DA6A6FF"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 xml:space="preserve">Establishes a withholding requirement on sports wagering winnings over $5,000. </w:t>
      </w:r>
    </w:p>
    <w:p w14:paraId="1D6144A1"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 xml:space="preserve">Prohibits lottery couriers. </w:t>
      </w:r>
    </w:p>
    <w:p w14:paraId="37928C9C"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t xml:space="preserve">Requires entities to file documents and payments electronically. </w:t>
      </w:r>
    </w:p>
    <w:p w14:paraId="0C291863" w14:textId="77777777" w:rsidR="00F354BF" w:rsidRPr="00F354BF" w:rsidRDefault="00F354BF" w:rsidP="00F354BF">
      <w:pPr>
        <w:pStyle w:val="BodyText2"/>
        <w:numPr>
          <w:ilvl w:val="0"/>
          <w:numId w:val="4"/>
        </w:numPr>
        <w:overflowPunct w:val="0"/>
        <w:autoSpaceDE w:val="0"/>
        <w:autoSpaceDN w:val="0"/>
        <w:adjustRightInd w:val="0"/>
        <w:ind w:left="360"/>
        <w:contextualSpacing/>
        <w:jc w:val="both"/>
        <w:textAlignment w:val="baseline"/>
        <w:rPr>
          <w:rFonts w:asciiTheme="minorHAnsi" w:hAnsiTheme="minorHAnsi" w:cstheme="minorHAnsi"/>
          <w:b w:val="0"/>
          <w:bCs/>
          <w:sz w:val="22"/>
          <w:szCs w:val="22"/>
        </w:rPr>
      </w:pPr>
      <w:r w:rsidRPr="00F354BF">
        <w:rPr>
          <w:rFonts w:asciiTheme="minorHAnsi" w:hAnsiTheme="minorHAnsi" w:cstheme="minorHAnsi"/>
          <w:b w:val="0"/>
          <w:bCs/>
          <w:sz w:val="22"/>
          <w:szCs w:val="22"/>
        </w:rPr>
        <w:lastRenderedPageBreak/>
        <w:t xml:space="preserve">Makes changes to the requirements of DOR directors, employees, and alcoholic beverages commissioners. </w:t>
      </w:r>
    </w:p>
    <w:p w14:paraId="575347FF"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b/>
          <w:bCs/>
          <w:i/>
          <w:iCs/>
        </w:rPr>
        <w:t>STATUS: PASSED BOTH CHAMBERS</w:t>
      </w:r>
    </w:p>
    <w:p w14:paraId="30FDD93B" w14:textId="77777777" w:rsidR="00F354BF" w:rsidRPr="00F354BF" w:rsidRDefault="00F354BF" w:rsidP="00F354BF">
      <w:pPr>
        <w:rPr>
          <w:rFonts w:asciiTheme="minorHAnsi" w:hAnsiTheme="minorHAnsi" w:cstheme="minorHAnsi"/>
        </w:rPr>
      </w:pPr>
    </w:p>
    <w:p w14:paraId="15836CE0" w14:textId="77777777" w:rsidR="00F354BF" w:rsidRPr="00F354BF" w:rsidRDefault="00F354BF" w:rsidP="00F354BF">
      <w:pPr>
        <w:rPr>
          <w:rFonts w:asciiTheme="minorHAnsi" w:hAnsiTheme="minorHAnsi" w:cstheme="minorHAnsi"/>
          <w:b/>
          <w:bCs/>
        </w:rPr>
      </w:pPr>
      <w:r w:rsidRPr="00F354BF">
        <w:rPr>
          <w:rFonts w:asciiTheme="minorHAnsi" w:hAnsiTheme="minorHAnsi" w:cstheme="minorHAnsi"/>
          <w:b/>
          <w:bCs/>
        </w:rPr>
        <w:t xml:space="preserve">Senate File 2442 </w:t>
      </w:r>
      <w:r w:rsidRPr="00F354BF">
        <w:rPr>
          <w:rFonts w:asciiTheme="minorHAnsi" w:hAnsiTheme="minorHAnsi" w:cstheme="minorHAnsi"/>
          <w:b/>
        </w:rPr>
        <w:t xml:space="preserve">— </w:t>
      </w:r>
      <w:r w:rsidRPr="00F354BF">
        <w:rPr>
          <w:rFonts w:asciiTheme="minorHAnsi" w:hAnsiTheme="minorHAnsi" w:cstheme="minorHAnsi"/>
          <w:b/>
          <w:bCs/>
        </w:rPr>
        <w:t xml:space="preserve">Tax Omnibus </w:t>
      </w:r>
    </w:p>
    <w:p w14:paraId="59366EE6" w14:textId="77777777" w:rsidR="00F354BF" w:rsidRPr="00F354BF" w:rsidRDefault="00F354BF" w:rsidP="00F354BF">
      <w:pPr>
        <w:pStyle w:val="BodyText2"/>
        <w:numPr>
          <w:ilvl w:val="0"/>
          <w:numId w:val="31"/>
        </w:numPr>
        <w:overflowPunct w:val="0"/>
        <w:autoSpaceDE w:val="0"/>
        <w:autoSpaceDN w:val="0"/>
        <w:adjustRightInd w:val="0"/>
        <w:contextualSpacing/>
        <w:jc w:val="both"/>
        <w:textAlignment w:val="baseline"/>
        <w:rPr>
          <w:rFonts w:asciiTheme="minorHAnsi" w:hAnsiTheme="minorHAnsi" w:cstheme="minorHAnsi"/>
          <w:b w:val="0"/>
          <w:iCs/>
          <w:sz w:val="22"/>
          <w:szCs w:val="22"/>
        </w:rPr>
      </w:pPr>
      <w:r w:rsidRPr="00F354BF">
        <w:rPr>
          <w:rFonts w:asciiTheme="minorHAnsi" w:hAnsiTheme="minorHAnsi" w:cstheme="minorHAnsi"/>
          <w:b w:val="0"/>
          <w:iCs/>
          <w:sz w:val="22"/>
          <w:szCs w:val="22"/>
        </w:rPr>
        <w:t>Division I—Single Individual and Alternate Income Tax Rates Beginning Yax Year 2025—3.9%</w:t>
      </w:r>
    </w:p>
    <w:p w14:paraId="18495662" w14:textId="77777777" w:rsidR="00F354BF" w:rsidRPr="00F354BF" w:rsidRDefault="00F354BF" w:rsidP="00F354BF">
      <w:pPr>
        <w:pStyle w:val="BodyText2"/>
        <w:numPr>
          <w:ilvl w:val="0"/>
          <w:numId w:val="31"/>
        </w:numPr>
        <w:overflowPunct w:val="0"/>
        <w:autoSpaceDE w:val="0"/>
        <w:autoSpaceDN w:val="0"/>
        <w:adjustRightInd w:val="0"/>
        <w:contextualSpacing/>
        <w:jc w:val="both"/>
        <w:textAlignment w:val="baseline"/>
        <w:rPr>
          <w:rFonts w:asciiTheme="minorHAnsi" w:hAnsiTheme="minorHAnsi" w:cstheme="minorHAnsi"/>
          <w:b w:val="0"/>
          <w:iCs/>
          <w:sz w:val="22"/>
          <w:szCs w:val="22"/>
        </w:rPr>
      </w:pPr>
      <w:r w:rsidRPr="00F354BF">
        <w:rPr>
          <w:rFonts w:asciiTheme="minorHAnsi" w:hAnsiTheme="minorHAnsi" w:cstheme="minorHAnsi"/>
          <w:b w:val="0"/>
          <w:iCs/>
          <w:sz w:val="22"/>
          <w:szCs w:val="22"/>
        </w:rPr>
        <w:t xml:space="preserve">Division II—Targeted Jobs Withholding Credit Extension </w:t>
      </w:r>
    </w:p>
    <w:p w14:paraId="5083A57F" w14:textId="77777777" w:rsidR="00F354BF" w:rsidRPr="00F354BF" w:rsidRDefault="00F354BF" w:rsidP="00F354BF">
      <w:pPr>
        <w:pStyle w:val="BodyText2"/>
        <w:numPr>
          <w:ilvl w:val="0"/>
          <w:numId w:val="31"/>
        </w:numPr>
        <w:overflowPunct w:val="0"/>
        <w:autoSpaceDE w:val="0"/>
        <w:autoSpaceDN w:val="0"/>
        <w:adjustRightInd w:val="0"/>
        <w:contextualSpacing/>
        <w:jc w:val="both"/>
        <w:textAlignment w:val="baseline"/>
        <w:rPr>
          <w:rFonts w:asciiTheme="minorHAnsi" w:hAnsiTheme="minorHAnsi" w:cstheme="minorHAnsi"/>
          <w:b w:val="0"/>
          <w:iCs/>
          <w:sz w:val="22"/>
          <w:szCs w:val="22"/>
        </w:rPr>
      </w:pPr>
      <w:r w:rsidRPr="00F354BF">
        <w:rPr>
          <w:rFonts w:asciiTheme="minorHAnsi" w:hAnsiTheme="minorHAnsi" w:cstheme="minorHAnsi"/>
          <w:b w:val="0"/>
          <w:iCs/>
          <w:sz w:val="22"/>
          <w:szCs w:val="22"/>
        </w:rPr>
        <w:t>Division III—Franchise Tax – Investment Subsidiaries—Tax Benefits for Community Banks</w:t>
      </w:r>
    </w:p>
    <w:p w14:paraId="6570E64E" w14:textId="77777777" w:rsidR="00F354BF" w:rsidRPr="00F354BF" w:rsidRDefault="00F354BF" w:rsidP="00F354BF">
      <w:pPr>
        <w:pStyle w:val="BodyText2"/>
        <w:numPr>
          <w:ilvl w:val="0"/>
          <w:numId w:val="31"/>
        </w:numPr>
        <w:overflowPunct w:val="0"/>
        <w:autoSpaceDE w:val="0"/>
        <w:autoSpaceDN w:val="0"/>
        <w:adjustRightInd w:val="0"/>
        <w:contextualSpacing/>
        <w:jc w:val="both"/>
        <w:textAlignment w:val="baseline"/>
        <w:rPr>
          <w:rFonts w:asciiTheme="minorHAnsi" w:hAnsiTheme="minorHAnsi" w:cstheme="minorHAnsi"/>
          <w:b w:val="0"/>
          <w:iCs/>
          <w:sz w:val="22"/>
          <w:szCs w:val="22"/>
        </w:rPr>
      </w:pPr>
      <w:r w:rsidRPr="00F354BF">
        <w:rPr>
          <w:rFonts w:asciiTheme="minorHAnsi" w:hAnsiTheme="minorHAnsi" w:cstheme="minorHAnsi"/>
          <w:b w:val="0"/>
          <w:iCs/>
          <w:sz w:val="22"/>
          <w:szCs w:val="22"/>
        </w:rPr>
        <w:t>Division IV—Property Tax Procedures</w:t>
      </w:r>
    </w:p>
    <w:p w14:paraId="37403120" w14:textId="77777777" w:rsidR="00F354BF" w:rsidRPr="00F354BF" w:rsidRDefault="00F354BF" w:rsidP="00F354BF">
      <w:pPr>
        <w:pStyle w:val="BodyText2"/>
        <w:numPr>
          <w:ilvl w:val="0"/>
          <w:numId w:val="31"/>
        </w:numPr>
        <w:overflowPunct w:val="0"/>
        <w:autoSpaceDE w:val="0"/>
        <w:autoSpaceDN w:val="0"/>
        <w:adjustRightInd w:val="0"/>
        <w:contextualSpacing/>
        <w:jc w:val="both"/>
        <w:textAlignment w:val="baseline"/>
        <w:rPr>
          <w:rFonts w:asciiTheme="minorHAnsi" w:hAnsiTheme="minorHAnsi" w:cstheme="minorHAnsi"/>
          <w:b w:val="0"/>
          <w:iCs/>
          <w:sz w:val="22"/>
          <w:szCs w:val="22"/>
        </w:rPr>
      </w:pPr>
      <w:r w:rsidRPr="00F354BF">
        <w:rPr>
          <w:rFonts w:asciiTheme="minorHAnsi" w:hAnsiTheme="minorHAnsi" w:cstheme="minorHAnsi"/>
          <w:b w:val="0"/>
          <w:iCs/>
          <w:sz w:val="22"/>
          <w:szCs w:val="22"/>
        </w:rPr>
        <w:t>Division V—Compensation of Elected County Officials—Compensation Board Reforms</w:t>
      </w:r>
    </w:p>
    <w:p w14:paraId="34A97CF4" w14:textId="77777777" w:rsidR="00F354BF" w:rsidRPr="00F354BF" w:rsidRDefault="00F354BF" w:rsidP="00F354BF">
      <w:pPr>
        <w:pStyle w:val="BodyText2"/>
        <w:numPr>
          <w:ilvl w:val="0"/>
          <w:numId w:val="31"/>
        </w:numPr>
        <w:overflowPunct w:val="0"/>
        <w:autoSpaceDE w:val="0"/>
        <w:autoSpaceDN w:val="0"/>
        <w:adjustRightInd w:val="0"/>
        <w:contextualSpacing/>
        <w:jc w:val="both"/>
        <w:textAlignment w:val="baseline"/>
        <w:rPr>
          <w:rFonts w:asciiTheme="minorHAnsi" w:hAnsiTheme="minorHAnsi" w:cstheme="minorHAnsi"/>
          <w:b w:val="0"/>
          <w:iCs/>
          <w:sz w:val="22"/>
          <w:szCs w:val="22"/>
        </w:rPr>
      </w:pPr>
      <w:r w:rsidRPr="00F354BF">
        <w:rPr>
          <w:rFonts w:asciiTheme="minorHAnsi" w:hAnsiTheme="minorHAnsi" w:cstheme="minorHAnsi"/>
          <w:b w:val="0"/>
          <w:iCs/>
          <w:sz w:val="22"/>
          <w:szCs w:val="22"/>
        </w:rPr>
        <w:t>Division VI—County and City Tax Levy Rate Adjustments</w:t>
      </w:r>
    </w:p>
    <w:p w14:paraId="652B7ECB" w14:textId="77777777" w:rsidR="00F354BF" w:rsidRPr="00F354BF" w:rsidRDefault="00F354BF" w:rsidP="00F354BF">
      <w:pPr>
        <w:pStyle w:val="BodyText2"/>
        <w:numPr>
          <w:ilvl w:val="0"/>
          <w:numId w:val="31"/>
        </w:numPr>
        <w:overflowPunct w:val="0"/>
        <w:autoSpaceDE w:val="0"/>
        <w:autoSpaceDN w:val="0"/>
        <w:adjustRightInd w:val="0"/>
        <w:contextualSpacing/>
        <w:jc w:val="both"/>
        <w:textAlignment w:val="baseline"/>
        <w:rPr>
          <w:rFonts w:asciiTheme="minorHAnsi" w:hAnsiTheme="minorHAnsi" w:cstheme="minorHAnsi"/>
          <w:b w:val="0"/>
          <w:iCs/>
          <w:sz w:val="22"/>
          <w:szCs w:val="22"/>
        </w:rPr>
      </w:pPr>
      <w:r w:rsidRPr="00F354BF">
        <w:rPr>
          <w:rFonts w:asciiTheme="minorHAnsi" w:hAnsiTheme="minorHAnsi" w:cstheme="minorHAnsi"/>
          <w:b w:val="0"/>
          <w:iCs/>
          <w:sz w:val="22"/>
          <w:szCs w:val="22"/>
        </w:rPr>
        <w:t>Division VII—Public Utility Assessment Limitations</w:t>
      </w:r>
    </w:p>
    <w:p w14:paraId="50AC3000" w14:textId="77777777" w:rsidR="00F354BF" w:rsidRPr="00F354BF" w:rsidRDefault="00F354BF" w:rsidP="00F354BF">
      <w:pPr>
        <w:pStyle w:val="BodyText2"/>
        <w:numPr>
          <w:ilvl w:val="0"/>
          <w:numId w:val="31"/>
        </w:numPr>
        <w:overflowPunct w:val="0"/>
        <w:autoSpaceDE w:val="0"/>
        <w:autoSpaceDN w:val="0"/>
        <w:adjustRightInd w:val="0"/>
        <w:contextualSpacing/>
        <w:jc w:val="both"/>
        <w:textAlignment w:val="baseline"/>
        <w:rPr>
          <w:rFonts w:asciiTheme="minorHAnsi" w:hAnsiTheme="minorHAnsi" w:cstheme="minorHAnsi"/>
          <w:b w:val="0"/>
          <w:iCs/>
          <w:sz w:val="22"/>
          <w:szCs w:val="22"/>
        </w:rPr>
      </w:pPr>
      <w:r w:rsidRPr="00F354BF">
        <w:rPr>
          <w:rFonts w:asciiTheme="minorHAnsi" w:hAnsiTheme="minorHAnsi" w:cstheme="minorHAnsi"/>
          <w:b w:val="0"/>
          <w:iCs/>
          <w:sz w:val="22"/>
          <w:szCs w:val="22"/>
        </w:rPr>
        <w:t>Division VIII—Taxpayer Relief Fund</w:t>
      </w:r>
    </w:p>
    <w:p w14:paraId="78BA4C4F" w14:textId="77777777" w:rsidR="00F354BF" w:rsidRPr="00F354BF" w:rsidRDefault="00F354BF" w:rsidP="00F354BF">
      <w:pPr>
        <w:pStyle w:val="BodyText2"/>
        <w:numPr>
          <w:ilvl w:val="0"/>
          <w:numId w:val="31"/>
        </w:numPr>
        <w:overflowPunct w:val="0"/>
        <w:autoSpaceDE w:val="0"/>
        <w:autoSpaceDN w:val="0"/>
        <w:adjustRightInd w:val="0"/>
        <w:contextualSpacing/>
        <w:jc w:val="both"/>
        <w:textAlignment w:val="baseline"/>
        <w:rPr>
          <w:rFonts w:asciiTheme="minorHAnsi" w:hAnsiTheme="minorHAnsi" w:cstheme="minorHAnsi"/>
          <w:b w:val="0"/>
          <w:iCs/>
          <w:sz w:val="22"/>
          <w:szCs w:val="22"/>
        </w:rPr>
      </w:pPr>
      <w:r w:rsidRPr="00F354BF">
        <w:rPr>
          <w:rFonts w:asciiTheme="minorHAnsi" w:hAnsiTheme="minorHAnsi" w:cstheme="minorHAnsi"/>
          <w:b w:val="0"/>
          <w:iCs/>
          <w:sz w:val="22"/>
          <w:szCs w:val="22"/>
        </w:rPr>
        <w:t>Division IX—Corrective Provisions</w:t>
      </w:r>
    </w:p>
    <w:p w14:paraId="2A18E827" w14:textId="77777777" w:rsidR="00F354BF" w:rsidRPr="00F354BF" w:rsidRDefault="00F354BF" w:rsidP="00F354BF">
      <w:pPr>
        <w:rPr>
          <w:rFonts w:asciiTheme="minorHAnsi" w:hAnsiTheme="minorHAnsi" w:cstheme="minorHAnsi"/>
          <w:b/>
          <w:bCs/>
          <w:i/>
          <w:iCs/>
        </w:rPr>
      </w:pPr>
      <w:r w:rsidRPr="00F354BF">
        <w:rPr>
          <w:rFonts w:asciiTheme="minorHAnsi" w:hAnsiTheme="minorHAnsi" w:cstheme="minorHAnsi"/>
          <w:b/>
          <w:bCs/>
          <w:i/>
          <w:iCs/>
        </w:rPr>
        <w:t>STATUS: PASSED BOTH CHAMBERS</w:t>
      </w:r>
    </w:p>
    <w:p w14:paraId="188EDB5D" w14:textId="77777777" w:rsidR="00F354BF" w:rsidRPr="00F354BF" w:rsidRDefault="00F354BF" w:rsidP="00F354BF">
      <w:pPr>
        <w:rPr>
          <w:rFonts w:asciiTheme="minorHAnsi" w:hAnsiTheme="minorHAnsi" w:cstheme="minorHAnsi"/>
        </w:rPr>
      </w:pPr>
    </w:p>
    <w:p w14:paraId="3B82454B" w14:textId="77777777" w:rsidR="00F354BF" w:rsidRPr="00F354BF" w:rsidRDefault="00F354BF" w:rsidP="00F354BF">
      <w:pPr>
        <w:rPr>
          <w:rFonts w:asciiTheme="minorHAnsi" w:hAnsiTheme="minorHAnsi" w:cstheme="minorHAnsi"/>
          <w:b/>
          <w:bCs/>
        </w:rPr>
      </w:pPr>
      <w:r w:rsidRPr="00F354BF">
        <w:rPr>
          <w:rFonts w:asciiTheme="minorHAnsi" w:hAnsiTheme="minorHAnsi" w:cstheme="minorHAnsi"/>
          <w:b/>
          <w:bCs/>
        </w:rPr>
        <w:t xml:space="preserve">Senate File 2430 </w:t>
      </w:r>
      <w:r w:rsidRPr="00F354BF">
        <w:rPr>
          <w:rFonts w:asciiTheme="minorHAnsi" w:hAnsiTheme="minorHAnsi" w:cstheme="minorHAnsi"/>
          <w:b/>
        </w:rPr>
        <w:t xml:space="preserve">— </w:t>
      </w:r>
      <w:r w:rsidRPr="00F354BF">
        <w:rPr>
          <w:rFonts w:asciiTheme="minorHAnsi" w:hAnsiTheme="minorHAnsi" w:cstheme="minorHAnsi"/>
          <w:b/>
          <w:bCs/>
        </w:rPr>
        <w:t>Death Certificates</w:t>
      </w:r>
    </w:p>
    <w:p w14:paraId="67038AB5" w14:textId="77777777" w:rsidR="00F354BF" w:rsidRPr="00F354BF" w:rsidRDefault="00F354BF" w:rsidP="00F354BF">
      <w:pPr>
        <w:pStyle w:val="ListParagraph"/>
        <w:numPr>
          <w:ilvl w:val="0"/>
          <w:numId w:val="32"/>
        </w:numPr>
        <w:rPr>
          <w:rFonts w:asciiTheme="minorHAnsi" w:hAnsiTheme="minorHAnsi" w:cstheme="minorHAnsi"/>
          <w:bCs/>
          <w:sz w:val="22"/>
        </w:rPr>
      </w:pPr>
      <w:r w:rsidRPr="00F354BF">
        <w:rPr>
          <w:rFonts w:asciiTheme="minorHAnsi" w:hAnsiTheme="minorHAnsi" w:cstheme="minorHAnsi"/>
          <w:bCs/>
          <w:sz w:val="22"/>
        </w:rPr>
        <w:t xml:space="preserve">The bill requires DHHS to provide corrections to the medical certification of cause of death and substitution of a death certificate if evidence substantiating the correction and substitution is presented to the state registrar within 12 months of the date of death. </w:t>
      </w:r>
    </w:p>
    <w:p w14:paraId="4B37B3D6" w14:textId="5951809A" w:rsidR="00F354BF" w:rsidRPr="00F354BF" w:rsidRDefault="00F354BF" w:rsidP="00F354BF">
      <w:pPr>
        <w:pStyle w:val="ListParagraph"/>
        <w:numPr>
          <w:ilvl w:val="0"/>
          <w:numId w:val="32"/>
        </w:numPr>
        <w:rPr>
          <w:rFonts w:asciiTheme="minorHAnsi" w:hAnsiTheme="minorHAnsi" w:cstheme="minorHAnsi"/>
          <w:bCs/>
          <w:sz w:val="22"/>
        </w:rPr>
      </w:pPr>
      <w:r w:rsidRPr="00F354BF">
        <w:rPr>
          <w:rFonts w:asciiTheme="minorHAnsi" w:hAnsiTheme="minorHAnsi" w:cstheme="minorHAnsi"/>
          <w:bCs/>
          <w:sz w:val="22"/>
        </w:rPr>
        <w:t xml:space="preserve">A correction requested after 12 months of the date of death of the decedent shall be made by order of a court and considered an amendment of official record. The substituted death certificate shall comply with requirements relating to the amendment of an official record and the amending of local records. A fee shall not be charged for a correction to and </w:t>
      </w:r>
      <w:r w:rsidR="00D21A46" w:rsidRPr="00F354BF">
        <w:rPr>
          <w:rFonts w:asciiTheme="minorHAnsi" w:hAnsiTheme="minorHAnsi" w:cstheme="minorHAnsi"/>
          <w:bCs/>
          <w:sz w:val="22"/>
        </w:rPr>
        <w:t>substitution</w:t>
      </w:r>
      <w:r w:rsidRPr="00F354BF">
        <w:rPr>
          <w:rFonts w:asciiTheme="minorHAnsi" w:hAnsiTheme="minorHAnsi" w:cstheme="minorHAnsi"/>
          <w:bCs/>
          <w:sz w:val="22"/>
        </w:rPr>
        <w:t xml:space="preserve"> of a death certificate under the bill.</w:t>
      </w:r>
    </w:p>
    <w:p w14:paraId="5D4DFC1F" w14:textId="3B9B2DC5" w:rsidR="00F354BF" w:rsidRPr="00F354BF" w:rsidRDefault="00F354BF" w:rsidP="00F354BF">
      <w:pPr>
        <w:pStyle w:val="ListParagraph"/>
        <w:numPr>
          <w:ilvl w:val="0"/>
          <w:numId w:val="32"/>
        </w:numPr>
        <w:rPr>
          <w:rFonts w:asciiTheme="minorHAnsi" w:hAnsiTheme="minorHAnsi" w:cstheme="minorHAnsi"/>
          <w:bCs/>
          <w:sz w:val="22"/>
        </w:rPr>
      </w:pPr>
      <w:r w:rsidRPr="00F354BF">
        <w:rPr>
          <w:rFonts w:asciiTheme="minorHAnsi" w:hAnsiTheme="minorHAnsi" w:cstheme="minorHAnsi"/>
          <w:b/>
          <w:bCs/>
          <w:i/>
          <w:iCs/>
          <w:sz w:val="22"/>
        </w:rPr>
        <w:t>STATUS: PASSED BOTH CHAMBERS</w:t>
      </w:r>
    </w:p>
    <w:p w14:paraId="63C60805" w14:textId="32FAE758" w:rsidR="00F354BF" w:rsidRPr="00F354BF" w:rsidRDefault="00F354BF" w:rsidP="00F354BF">
      <w:pPr>
        <w:pStyle w:val="xmsonormal"/>
        <w:shd w:val="clear" w:color="auto" w:fill="FFFFFF"/>
        <w:spacing w:before="0" w:beforeAutospacing="0" w:after="0" w:afterAutospacing="0"/>
        <w:rPr>
          <w:rFonts w:asciiTheme="minorHAnsi" w:hAnsiTheme="minorHAnsi" w:cstheme="minorHAnsi"/>
          <w:color w:val="242424"/>
          <w:sz w:val="22"/>
          <w:szCs w:val="22"/>
        </w:rPr>
      </w:pPr>
      <w:r w:rsidRPr="00F354BF">
        <w:rPr>
          <w:rFonts w:asciiTheme="minorHAnsi" w:hAnsiTheme="minorHAnsi" w:cstheme="minorHAnsi"/>
          <w:b/>
          <w:bCs/>
          <w:color w:val="242424"/>
          <w:sz w:val="22"/>
          <w:szCs w:val="22"/>
        </w:rPr>
        <w:t>House File 2707 – Catalytic Converters</w:t>
      </w:r>
    </w:p>
    <w:p w14:paraId="77CBE935" w14:textId="77777777" w:rsidR="00F354BF" w:rsidRPr="00F354BF" w:rsidRDefault="00F354BF" w:rsidP="00F354BF">
      <w:pPr>
        <w:pStyle w:val="xmsonormal"/>
        <w:shd w:val="clear" w:color="auto" w:fill="FFFFFF"/>
        <w:spacing w:before="0" w:beforeAutospacing="0" w:after="0" w:afterAutospacing="0"/>
        <w:rPr>
          <w:rFonts w:asciiTheme="minorHAnsi" w:hAnsiTheme="minorHAnsi" w:cstheme="minorHAnsi"/>
          <w:color w:val="242424"/>
          <w:sz w:val="22"/>
          <w:szCs w:val="22"/>
        </w:rPr>
      </w:pPr>
      <w:r w:rsidRPr="00F354BF">
        <w:rPr>
          <w:rFonts w:asciiTheme="minorHAnsi" w:hAnsiTheme="minorHAnsi" w:cstheme="minorHAnsi"/>
          <w:color w:val="242424"/>
          <w:sz w:val="22"/>
          <w:szCs w:val="22"/>
        </w:rPr>
        <w:t>This bill makes changes to the catalytic converter law passed in 2023 by requiring similar documentation for in-state businesses as is required for out-of-state businesses and allowing the use of a signed affidavit from the seller.</w:t>
      </w:r>
    </w:p>
    <w:p w14:paraId="7C79D0E0" w14:textId="77777777" w:rsidR="00F354BF" w:rsidRPr="00F354BF" w:rsidRDefault="00F354BF" w:rsidP="00F354BF">
      <w:pPr>
        <w:pStyle w:val="xmsonormal"/>
        <w:shd w:val="clear" w:color="auto" w:fill="FFFFFF"/>
        <w:spacing w:before="0" w:beforeAutospacing="0" w:after="0" w:afterAutospacing="0"/>
        <w:rPr>
          <w:rFonts w:asciiTheme="minorHAnsi" w:hAnsiTheme="minorHAnsi" w:cstheme="minorHAnsi"/>
          <w:b/>
          <w:bCs/>
          <w:i/>
          <w:iCs/>
          <w:color w:val="242424"/>
          <w:sz w:val="22"/>
          <w:szCs w:val="22"/>
        </w:rPr>
      </w:pPr>
      <w:r w:rsidRPr="00F354BF">
        <w:rPr>
          <w:rFonts w:asciiTheme="minorHAnsi" w:hAnsiTheme="minorHAnsi" w:cstheme="minorHAnsi"/>
          <w:b/>
          <w:bCs/>
          <w:i/>
          <w:iCs/>
          <w:color w:val="242424"/>
          <w:sz w:val="22"/>
          <w:szCs w:val="22"/>
        </w:rPr>
        <w:t>STATUS: PASSED BOTH CHAMBERS</w:t>
      </w:r>
    </w:p>
    <w:p w14:paraId="684F0E9E" w14:textId="77777777" w:rsidR="00F354BF" w:rsidRPr="00F354BF" w:rsidRDefault="00F354BF" w:rsidP="00F354BF">
      <w:pPr>
        <w:rPr>
          <w:rFonts w:asciiTheme="minorHAnsi" w:hAnsiTheme="minorHAnsi" w:cstheme="minorHAnsi"/>
        </w:rPr>
      </w:pPr>
    </w:p>
    <w:p w14:paraId="66259B8C" w14:textId="77777777" w:rsidR="00DD4398" w:rsidRDefault="00DD4398" w:rsidP="007205B6">
      <w:pPr>
        <w:rPr>
          <w:u w:val="single"/>
        </w:rPr>
      </w:pPr>
    </w:p>
    <w:sectPr w:rsidR="00DD4398">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2D18587" w14:textId="77777777" w:rsidR="00F94394" w:rsidRDefault="00F94394" w:rsidP="00FD46C0">
      <w:r>
        <w:separator/>
      </w:r>
    </w:p>
  </w:endnote>
  <w:endnote w:type="continuationSeparator" w:id="0">
    <w:p w14:paraId="6307FC4D" w14:textId="77777777" w:rsidR="00F94394" w:rsidRDefault="00F94394" w:rsidP="00FD46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G Times">
    <w:altName w:val="Times New Roman"/>
    <w:panose1 w:val="020B0604020202020204"/>
    <w:charset w:val="00"/>
    <w:family w:val="roman"/>
    <w:pitch w:val="variable"/>
    <w:sig w:usb0="00000207" w:usb1="00000000" w:usb2="00000000" w:usb3="00000000" w:csb0="00000097"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PT Sans">
    <w:altName w:val="Arial"/>
    <w:panose1 w:val="020B0503020203020204"/>
    <w:charset w:val="00"/>
    <w:family w:val="swiss"/>
    <w:pitch w:val="variable"/>
    <w:sig w:usb0="A00002EF" w:usb1="5000204B" w:usb2="00000000" w:usb3="00000000" w:csb0="00000097" w:csb1="00000000"/>
  </w:font>
  <w:font w:name="High Tower Text">
    <w:panose1 w:val="02040502050506030303"/>
    <w:charset w:val="00"/>
    <w:family w:val="roman"/>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323616135"/>
      <w:docPartObj>
        <w:docPartGallery w:val="Page Numbers (Bottom of Page)"/>
        <w:docPartUnique/>
      </w:docPartObj>
    </w:sdtPr>
    <w:sdtEndPr>
      <w:rPr>
        <w:noProof/>
      </w:rPr>
    </w:sdtEndPr>
    <w:sdtContent>
      <w:p w14:paraId="50777F92" w14:textId="77777777" w:rsidR="007205B6" w:rsidRDefault="007205B6">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1365E899" w14:textId="77777777" w:rsidR="007205B6" w:rsidRDefault="007205B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2B89779" w14:textId="77777777" w:rsidR="00F94394" w:rsidRDefault="00F94394" w:rsidP="00FD46C0">
      <w:r>
        <w:separator/>
      </w:r>
    </w:p>
  </w:footnote>
  <w:footnote w:type="continuationSeparator" w:id="0">
    <w:p w14:paraId="744E684D" w14:textId="77777777" w:rsidR="00F94394" w:rsidRDefault="00F94394" w:rsidP="00FD46C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61BE4A86"/>
    <w:lvl w:ilvl="0">
      <w:start w:val="1"/>
      <w:numFmt w:val="bullet"/>
      <w:pStyle w:val="ListBullet"/>
      <w:lvlText w:val=""/>
      <w:lvlJc w:val="left"/>
      <w:pPr>
        <w:tabs>
          <w:tab w:val="num" w:pos="180"/>
        </w:tabs>
        <w:ind w:left="180" w:hanging="360"/>
      </w:pPr>
      <w:rPr>
        <w:rFonts w:ascii="Symbol" w:hAnsi="Symbol" w:hint="default"/>
      </w:rPr>
    </w:lvl>
  </w:abstractNum>
  <w:abstractNum w:abstractNumId="1" w15:restartNumberingAfterBreak="0">
    <w:nsid w:val="02785EBB"/>
    <w:multiLevelType w:val="hybridMultilevel"/>
    <w:tmpl w:val="EC40F6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7DA69A4"/>
    <w:multiLevelType w:val="hybridMultilevel"/>
    <w:tmpl w:val="FE92CB1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C8341BA"/>
    <w:multiLevelType w:val="hybridMultilevel"/>
    <w:tmpl w:val="8DD0FA6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2BC58F7"/>
    <w:multiLevelType w:val="hybridMultilevel"/>
    <w:tmpl w:val="72E2A3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6B42038"/>
    <w:multiLevelType w:val="hybridMultilevel"/>
    <w:tmpl w:val="6742AA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8CF01AA"/>
    <w:multiLevelType w:val="hybridMultilevel"/>
    <w:tmpl w:val="22A4759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C936C5E"/>
    <w:multiLevelType w:val="hybridMultilevel"/>
    <w:tmpl w:val="36D4E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E5719CC"/>
    <w:multiLevelType w:val="hybridMultilevel"/>
    <w:tmpl w:val="9538ED4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F512F2D"/>
    <w:multiLevelType w:val="hybridMultilevel"/>
    <w:tmpl w:val="21B6CA0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0A46D8"/>
    <w:multiLevelType w:val="hybridMultilevel"/>
    <w:tmpl w:val="0DF4B374"/>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1" w15:restartNumberingAfterBreak="0">
    <w:nsid w:val="3065545D"/>
    <w:multiLevelType w:val="hybridMultilevel"/>
    <w:tmpl w:val="55B8E8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8C06628"/>
    <w:multiLevelType w:val="hybridMultilevel"/>
    <w:tmpl w:val="9264A19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3D1F1AEE"/>
    <w:multiLevelType w:val="hybridMultilevel"/>
    <w:tmpl w:val="20188A02"/>
    <w:lvl w:ilvl="0" w:tplc="5F04863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ED3651A"/>
    <w:multiLevelType w:val="hybridMultilevel"/>
    <w:tmpl w:val="854668DA"/>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5" w15:restartNumberingAfterBreak="0">
    <w:nsid w:val="41470746"/>
    <w:multiLevelType w:val="hybridMultilevel"/>
    <w:tmpl w:val="ECDEC924"/>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6" w15:restartNumberingAfterBreak="0">
    <w:nsid w:val="42767CA9"/>
    <w:multiLevelType w:val="hybridMultilevel"/>
    <w:tmpl w:val="BE8ED81E"/>
    <w:lvl w:ilvl="0" w:tplc="AA9A7242">
      <w:start w:val="1"/>
      <w:numFmt w:val="bullet"/>
      <w:pStyle w:val="ListBullet2"/>
      <w:lvlText w:val=""/>
      <w:lvlJc w:val="left"/>
      <w:pPr>
        <w:tabs>
          <w:tab w:val="num" w:pos="720"/>
        </w:tabs>
        <w:ind w:left="720" w:hanging="360"/>
      </w:pPr>
      <w:rPr>
        <w:rFonts w:ascii="Symbol" w:hAnsi="Symbol" w:hint="default"/>
        <w:color w:val="auto"/>
        <w:sz w:val="24"/>
      </w:rPr>
    </w:lvl>
    <w:lvl w:ilvl="1" w:tplc="04090003">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17" w15:restartNumberingAfterBreak="0">
    <w:nsid w:val="526D58A3"/>
    <w:multiLevelType w:val="hybridMultilevel"/>
    <w:tmpl w:val="5E241AA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53C31BEC"/>
    <w:multiLevelType w:val="hybridMultilevel"/>
    <w:tmpl w:val="CB1811F2"/>
    <w:lvl w:ilvl="0" w:tplc="5F048636">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52F414B"/>
    <w:multiLevelType w:val="hybridMultilevel"/>
    <w:tmpl w:val="25BAAB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A327A0B"/>
    <w:multiLevelType w:val="hybridMultilevel"/>
    <w:tmpl w:val="80BC52F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22748EF"/>
    <w:multiLevelType w:val="hybridMultilevel"/>
    <w:tmpl w:val="76EE04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3DC3787"/>
    <w:multiLevelType w:val="hybridMultilevel"/>
    <w:tmpl w:val="C7B63752"/>
    <w:lvl w:ilvl="0" w:tplc="51848416">
      <w:start w:val="1"/>
      <w:numFmt w:val="bullet"/>
      <w:pStyle w:val="ListBullet3"/>
      <w:lvlText w:val="o"/>
      <w:lvlJc w:val="left"/>
      <w:pPr>
        <w:tabs>
          <w:tab w:val="num" w:pos="1080"/>
        </w:tabs>
        <w:ind w:left="1080" w:hanging="360"/>
      </w:pPr>
      <w:rPr>
        <w:rFonts w:ascii="Courier New" w:hAnsi="Courier New"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49878C5"/>
    <w:multiLevelType w:val="hybridMultilevel"/>
    <w:tmpl w:val="0048145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6CE6758D"/>
    <w:multiLevelType w:val="hybridMultilevel"/>
    <w:tmpl w:val="012E84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2020A15"/>
    <w:multiLevelType w:val="hybridMultilevel"/>
    <w:tmpl w:val="17B022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 w15:restartNumberingAfterBreak="0">
    <w:nsid w:val="737E07AA"/>
    <w:multiLevelType w:val="hybridMultilevel"/>
    <w:tmpl w:val="54C2ED34"/>
    <w:lvl w:ilvl="0" w:tplc="2AC88330">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6AA19F6"/>
    <w:multiLevelType w:val="hybridMultilevel"/>
    <w:tmpl w:val="74E4C322"/>
    <w:lvl w:ilvl="0" w:tplc="0409000D">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28" w15:restartNumberingAfterBreak="0">
    <w:nsid w:val="76E33DC4"/>
    <w:multiLevelType w:val="multilevel"/>
    <w:tmpl w:val="6E2AB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7A8D51F1"/>
    <w:multiLevelType w:val="hybridMultilevel"/>
    <w:tmpl w:val="862E37F8"/>
    <w:lvl w:ilvl="0" w:tplc="062635B4">
      <w:start w:val="1"/>
      <w:numFmt w:val="bullet"/>
      <w:lvlText w:val="-"/>
      <w:lvlJc w:val="left"/>
      <w:pPr>
        <w:ind w:left="720" w:hanging="360"/>
      </w:pPr>
      <w:rPr>
        <w:rFonts w:ascii="Calibri" w:eastAsia="Times New Roman"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D8227AF"/>
    <w:multiLevelType w:val="hybridMultilevel"/>
    <w:tmpl w:val="BB94BB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FE4239C"/>
    <w:multiLevelType w:val="hybridMultilevel"/>
    <w:tmpl w:val="B40CB3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59687734">
    <w:abstractNumId w:val="16"/>
  </w:num>
  <w:num w:numId="2" w16cid:durableId="475223154">
    <w:abstractNumId w:val="22"/>
  </w:num>
  <w:num w:numId="3" w16cid:durableId="117846282">
    <w:abstractNumId w:val="0"/>
  </w:num>
  <w:num w:numId="4" w16cid:durableId="301159978">
    <w:abstractNumId w:val="3"/>
  </w:num>
  <w:num w:numId="5" w16cid:durableId="411780035">
    <w:abstractNumId w:val="25"/>
  </w:num>
  <w:num w:numId="6" w16cid:durableId="793061923">
    <w:abstractNumId w:val="30"/>
  </w:num>
  <w:num w:numId="7" w16cid:durableId="301426059">
    <w:abstractNumId w:val="19"/>
  </w:num>
  <w:num w:numId="8" w16cid:durableId="2081714129">
    <w:abstractNumId w:val="17"/>
  </w:num>
  <w:num w:numId="9" w16cid:durableId="94595349">
    <w:abstractNumId w:val="6"/>
  </w:num>
  <w:num w:numId="10" w16cid:durableId="1990789915">
    <w:abstractNumId w:val="2"/>
  </w:num>
  <w:num w:numId="11" w16cid:durableId="548152942">
    <w:abstractNumId w:val="20"/>
  </w:num>
  <w:num w:numId="12" w16cid:durableId="2078244588">
    <w:abstractNumId w:val="24"/>
  </w:num>
  <w:num w:numId="13" w16cid:durableId="745227919">
    <w:abstractNumId w:val="9"/>
  </w:num>
  <w:num w:numId="14" w16cid:durableId="1595169864">
    <w:abstractNumId w:val="31"/>
  </w:num>
  <w:num w:numId="15" w16cid:durableId="1002468686">
    <w:abstractNumId w:val="13"/>
  </w:num>
  <w:num w:numId="16" w16cid:durableId="38095772">
    <w:abstractNumId w:val="21"/>
  </w:num>
  <w:num w:numId="17" w16cid:durableId="965240420">
    <w:abstractNumId w:val="4"/>
  </w:num>
  <w:num w:numId="18" w16cid:durableId="385420154">
    <w:abstractNumId w:val="5"/>
  </w:num>
  <w:num w:numId="19" w16cid:durableId="593438050">
    <w:abstractNumId w:val="18"/>
  </w:num>
  <w:num w:numId="20" w16cid:durableId="115679786">
    <w:abstractNumId w:val="14"/>
  </w:num>
  <w:num w:numId="21" w16cid:durableId="1383484568">
    <w:abstractNumId w:val="27"/>
  </w:num>
  <w:num w:numId="22" w16cid:durableId="606549236">
    <w:abstractNumId w:val="10"/>
  </w:num>
  <w:num w:numId="23" w16cid:durableId="1053236040">
    <w:abstractNumId w:val="15"/>
  </w:num>
  <w:num w:numId="24" w16cid:durableId="1386486738">
    <w:abstractNumId w:val="11"/>
  </w:num>
  <w:num w:numId="25" w16cid:durableId="1061103619">
    <w:abstractNumId w:val="1"/>
  </w:num>
  <w:num w:numId="26" w16cid:durableId="864246919">
    <w:abstractNumId w:val="7"/>
  </w:num>
  <w:num w:numId="27" w16cid:durableId="1364211557">
    <w:abstractNumId w:val="8"/>
  </w:num>
  <w:num w:numId="28" w16cid:durableId="888342795">
    <w:abstractNumId w:val="26"/>
  </w:num>
  <w:num w:numId="29" w16cid:durableId="468669362">
    <w:abstractNumId w:val="28"/>
  </w:num>
  <w:num w:numId="30" w16cid:durableId="1047994413">
    <w:abstractNumId w:val="29"/>
  </w:num>
  <w:num w:numId="31" w16cid:durableId="1280801284">
    <w:abstractNumId w:val="23"/>
  </w:num>
  <w:num w:numId="32" w16cid:durableId="1089429355">
    <w:abstractNumId w:val="12"/>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3613"/>
    <w:rsid w:val="00001E4E"/>
    <w:rsid w:val="00003F24"/>
    <w:rsid w:val="000064F2"/>
    <w:rsid w:val="00014D43"/>
    <w:rsid w:val="00016CAB"/>
    <w:rsid w:val="0004003B"/>
    <w:rsid w:val="000547D3"/>
    <w:rsid w:val="00055C39"/>
    <w:rsid w:val="00060D35"/>
    <w:rsid w:val="000621AF"/>
    <w:rsid w:val="00066571"/>
    <w:rsid w:val="000700CD"/>
    <w:rsid w:val="0007364E"/>
    <w:rsid w:val="0007596B"/>
    <w:rsid w:val="00075C71"/>
    <w:rsid w:val="00075D9F"/>
    <w:rsid w:val="00076085"/>
    <w:rsid w:val="00090FFB"/>
    <w:rsid w:val="000A462C"/>
    <w:rsid w:val="000B3691"/>
    <w:rsid w:val="000B54C0"/>
    <w:rsid w:val="000C2999"/>
    <w:rsid w:val="000C4B6F"/>
    <w:rsid w:val="000C503D"/>
    <w:rsid w:val="000E3020"/>
    <w:rsid w:val="000E3A26"/>
    <w:rsid w:val="000E40A0"/>
    <w:rsid w:val="000E6ACF"/>
    <w:rsid w:val="000F1F2F"/>
    <w:rsid w:val="000F38A4"/>
    <w:rsid w:val="000F4C97"/>
    <w:rsid w:val="0010096C"/>
    <w:rsid w:val="0010287F"/>
    <w:rsid w:val="001212F7"/>
    <w:rsid w:val="0012627A"/>
    <w:rsid w:val="00150ED4"/>
    <w:rsid w:val="00151709"/>
    <w:rsid w:val="00157A2C"/>
    <w:rsid w:val="00157C78"/>
    <w:rsid w:val="00170367"/>
    <w:rsid w:val="001A15EB"/>
    <w:rsid w:val="001B02CB"/>
    <w:rsid w:val="001B7380"/>
    <w:rsid w:val="001B7C65"/>
    <w:rsid w:val="001E17AB"/>
    <w:rsid w:val="001F1921"/>
    <w:rsid w:val="001F3BE5"/>
    <w:rsid w:val="001F5E27"/>
    <w:rsid w:val="00201EC5"/>
    <w:rsid w:val="00203239"/>
    <w:rsid w:val="00207CD0"/>
    <w:rsid w:val="002166DA"/>
    <w:rsid w:val="002177DA"/>
    <w:rsid w:val="00222ED5"/>
    <w:rsid w:val="002304B4"/>
    <w:rsid w:val="00232168"/>
    <w:rsid w:val="00234D49"/>
    <w:rsid w:val="002410FC"/>
    <w:rsid w:val="002563FF"/>
    <w:rsid w:val="00256723"/>
    <w:rsid w:val="00256B2E"/>
    <w:rsid w:val="00257DAF"/>
    <w:rsid w:val="00264483"/>
    <w:rsid w:val="00271F53"/>
    <w:rsid w:val="00273891"/>
    <w:rsid w:val="002815A3"/>
    <w:rsid w:val="00282CF1"/>
    <w:rsid w:val="00285FFB"/>
    <w:rsid w:val="0028624F"/>
    <w:rsid w:val="002950B6"/>
    <w:rsid w:val="002A51D0"/>
    <w:rsid w:val="002A5E5D"/>
    <w:rsid w:val="002B02AE"/>
    <w:rsid w:val="002B0640"/>
    <w:rsid w:val="002C1515"/>
    <w:rsid w:val="002D2587"/>
    <w:rsid w:val="002D3129"/>
    <w:rsid w:val="002D4166"/>
    <w:rsid w:val="002D4CDA"/>
    <w:rsid w:val="002E21F5"/>
    <w:rsid w:val="002E5F07"/>
    <w:rsid w:val="002F59FA"/>
    <w:rsid w:val="00302261"/>
    <w:rsid w:val="00304E3A"/>
    <w:rsid w:val="003064BE"/>
    <w:rsid w:val="003129BF"/>
    <w:rsid w:val="003167E2"/>
    <w:rsid w:val="003235D8"/>
    <w:rsid w:val="003312E7"/>
    <w:rsid w:val="0033182D"/>
    <w:rsid w:val="00355FEF"/>
    <w:rsid w:val="00356111"/>
    <w:rsid w:val="00363213"/>
    <w:rsid w:val="00371FDB"/>
    <w:rsid w:val="003769E8"/>
    <w:rsid w:val="0038060E"/>
    <w:rsid w:val="00391E4E"/>
    <w:rsid w:val="00395002"/>
    <w:rsid w:val="003A01D3"/>
    <w:rsid w:val="003C0307"/>
    <w:rsid w:val="003C037F"/>
    <w:rsid w:val="003C5150"/>
    <w:rsid w:val="003E10A4"/>
    <w:rsid w:val="003E6B69"/>
    <w:rsid w:val="003F00E1"/>
    <w:rsid w:val="003F701B"/>
    <w:rsid w:val="00401FE7"/>
    <w:rsid w:val="0042338E"/>
    <w:rsid w:val="0044449B"/>
    <w:rsid w:val="00451C7D"/>
    <w:rsid w:val="004562A7"/>
    <w:rsid w:val="00462F75"/>
    <w:rsid w:val="004663F7"/>
    <w:rsid w:val="0047363D"/>
    <w:rsid w:val="00476C08"/>
    <w:rsid w:val="00483E15"/>
    <w:rsid w:val="00484585"/>
    <w:rsid w:val="00484F68"/>
    <w:rsid w:val="00490CCA"/>
    <w:rsid w:val="00493C99"/>
    <w:rsid w:val="004958AB"/>
    <w:rsid w:val="00497A38"/>
    <w:rsid w:val="004A0562"/>
    <w:rsid w:val="004A0C64"/>
    <w:rsid w:val="004A1C3B"/>
    <w:rsid w:val="004A3BF4"/>
    <w:rsid w:val="004A50F5"/>
    <w:rsid w:val="004A584D"/>
    <w:rsid w:val="004B06B1"/>
    <w:rsid w:val="004B5F63"/>
    <w:rsid w:val="004C41E2"/>
    <w:rsid w:val="004D4EFA"/>
    <w:rsid w:val="004D6063"/>
    <w:rsid w:val="004D6CE4"/>
    <w:rsid w:val="004D768C"/>
    <w:rsid w:val="004E1E99"/>
    <w:rsid w:val="004E270F"/>
    <w:rsid w:val="004F07FC"/>
    <w:rsid w:val="004F46A4"/>
    <w:rsid w:val="00500DA1"/>
    <w:rsid w:val="005053D6"/>
    <w:rsid w:val="00524590"/>
    <w:rsid w:val="005324FB"/>
    <w:rsid w:val="00532618"/>
    <w:rsid w:val="005442A1"/>
    <w:rsid w:val="00544649"/>
    <w:rsid w:val="00546CF4"/>
    <w:rsid w:val="0055662E"/>
    <w:rsid w:val="00564AAB"/>
    <w:rsid w:val="0057289E"/>
    <w:rsid w:val="00577FE5"/>
    <w:rsid w:val="00587F0B"/>
    <w:rsid w:val="00591D0D"/>
    <w:rsid w:val="005A2FE2"/>
    <w:rsid w:val="005B48C3"/>
    <w:rsid w:val="005B6350"/>
    <w:rsid w:val="005C1434"/>
    <w:rsid w:val="005C1EF9"/>
    <w:rsid w:val="005C21DC"/>
    <w:rsid w:val="005D0C4F"/>
    <w:rsid w:val="005D425E"/>
    <w:rsid w:val="005F6F00"/>
    <w:rsid w:val="006055C6"/>
    <w:rsid w:val="006163C7"/>
    <w:rsid w:val="00637B15"/>
    <w:rsid w:val="00643613"/>
    <w:rsid w:val="0064746C"/>
    <w:rsid w:val="00653D57"/>
    <w:rsid w:val="006664EA"/>
    <w:rsid w:val="0067316C"/>
    <w:rsid w:val="00680FC4"/>
    <w:rsid w:val="00694AAE"/>
    <w:rsid w:val="006957DE"/>
    <w:rsid w:val="006A76F9"/>
    <w:rsid w:val="006B108A"/>
    <w:rsid w:val="006B2B2F"/>
    <w:rsid w:val="006B7CD6"/>
    <w:rsid w:val="006B7FCB"/>
    <w:rsid w:val="006C1EE5"/>
    <w:rsid w:val="006C4F88"/>
    <w:rsid w:val="006D5E01"/>
    <w:rsid w:val="006D75D7"/>
    <w:rsid w:val="006E523F"/>
    <w:rsid w:val="006E5A1A"/>
    <w:rsid w:val="006F2BE5"/>
    <w:rsid w:val="00705325"/>
    <w:rsid w:val="007077C3"/>
    <w:rsid w:val="007205B6"/>
    <w:rsid w:val="00730362"/>
    <w:rsid w:val="0074697D"/>
    <w:rsid w:val="007537E9"/>
    <w:rsid w:val="00755BD7"/>
    <w:rsid w:val="00773DC7"/>
    <w:rsid w:val="00774139"/>
    <w:rsid w:val="007760C1"/>
    <w:rsid w:val="0078097A"/>
    <w:rsid w:val="0078612E"/>
    <w:rsid w:val="00790318"/>
    <w:rsid w:val="007928D5"/>
    <w:rsid w:val="00796BB3"/>
    <w:rsid w:val="007A0755"/>
    <w:rsid w:val="007A0E5B"/>
    <w:rsid w:val="007A30CE"/>
    <w:rsid w:val="007A615C"/>
    <w:rsid w:val="007B3CB2"/>
    <w:rsid w:val="007C1F1B"/>
    <w:rsid w:val="007C2457"/>
    <w:rsid w:val="007C2927"/>
    <w:rsid w:val="007D1D9A"/>
    <w:rsid w:val="007D2FD9"/>
    <w:rsid w:val="007D6563"/>
    <w:rsid w:val="007E061E"/>
    <w:rsid w:val="007E0D75"/>
    <w:rsid w:val="007E179C"/>
    <w:rsid w:val="007F1990"/>
    <w:rsid w:val="007F3E1A"/>
    <w:rsid w:val="00802DC5"/>
    <w:rsid w:val="00804E89"/>
    <w:rsid w:val="00810AD5"/>
    <w:rsid w:val="0081505B"/>
    <w:rsid w:val="0082177C"/>
    <w:rsid w:val="008219E2"/>
    <w:rsid w:val="00825269"/>
    <w:rsid w:val="00831603"/>
    <w:rsid w:val="008318D8"/>
    <w:rsid w:val="008420C9"/>
    <w:rsid w:val="00845A37"/>
    <w:rsid w:val="00864226"/>
    <w:rsid w:val="0087590A"/>
    <w:rsid w:val="0089112D"/>
    <w:rsid w:val="0089463E"/>
    <w:rsid w:val="008A03AC"/>
    <w:rsid w:val="008A368C"/>
    <w:rsid w:val="008B22F8"/>
    <w:rsid w:val="008B7D36"/>
    <w:rsid w:val="008B7F20"/>
    <w:rsid w:val="008C1EAA"/>
    <w:rsid w:val="008C1FD3"/>
    <w:rsid w:val="008C26A7"/>
    <w:rsid w:val="008C350D"/>
    <w:rsid w:val="008C7BE1"/>
    <w:rsid w:val="008D590D"/>
    <w:rsid w:val="008D6546"/>
    <w:rsid w:val="00900285"/>
    <w:rsid w:val="009043E3"/>
    <w:rsid w:val="009054D2"/>
    <w:rsid w:val="009079F3"/>
    <w:rsid w:val="00911D67"/>
    <w:rsid w:val="00916CC4"/>
    <w:rsid w:val="00917B65"/>
    <w:rsid w:val="00922DCF"/>
    <w:rsid w:val="009247A6"/>
    <w:rsid w:val="0092554F"/>
    <w:rsid w:val="00930E02"/>
    <w:rsid w:val="00945EBE"/>
    <w:rsid w:val="009539CC"/>
    <w:rsid w:val="00953A5D"/>
    <w:rsid w:val="0095650B"/>
    <w:rsid w:val="009569D1"/>
    <w:rsid w:val="009569F0"/>
    <w:rsid w:val="00957D29"/>
    <w:rsid w:val="00963F40"/>
    <w:rsid w:val="00976057"/>
    <w:rsid w:val="00976A41"/>
    <w:rsid w:val="009812BD"/>
    <w:rsid w:val="0098292C"/>
    <w:rsid w:val="00982B36"/>
    <w:rsid w:val="0099009F"/>
    <w:rsid w:val="00995E6A"/>
    <w:rsid w:val="009C208D"/>
    <w:rsid w:val="009C5949"/>
    <w:rsid w:val="009C5AD6"/>
    <w:rsid w:val="009C7671"/>
    <w:rsid w:val="009F4608"/>
    <w:rsid w:val="00A04419"/>
    <w:rsid w:val="00A0515C"/>
    <w:rsid w:val="00A070DC"/>
    <w:rsid w:val="00A1592B"/>
    <w:rsid w:val="00A170E9"/>
    <w:rsid w:val="00A21198"/>
    <w:rsid w:val="00A243E3"/>
    <w:rsid w:val="00A33C4A"/>
    <w:rsid w:val="00A51F05"/>
    <w:rsid w:val="00A56835"/>
    <w:rsid w:val="00A603A7"/>
    <w:rsid w:val="00A65C07"/>
    <w:rsid w:val="00A70593"/>
    <w:rsid w:val="00A822F7"/>
    <w:rsid w:val="00A84C6A"/>
    <w:rsid w:val="00A973A9"/>
    <w:rsid w:val="00AC0ED3"/>
    <w:rsid w:val="00AC5455"/>
    <w:rsid w:val="00AD4F0A"/>
    <w:rsid w:val="00AD76C7"/>
    <w:rsid w:val="00AE52D9"/>
    <w:rsid w:val="00AE6D9D"/>
    <w:rsid w:val="00AE7B03"/>
    <w:rsid w:val="00AF0942"/>
    <w:rsid w:val="00AF32F3"/>
    <w:rsid w:val="00AF53C4"/>
    <w:rsid w:val="00AF6413"/>
    <w:rsid w:val="00AF6FAD"/>
    <w:rsid w:val="00B02594"/>
    <w:rsid w:val="00B06D1F"/>
    <w:rsid w:val="00B11FF3"/>
    <w:rsid w:val="00B13773"/>
    <w:rsid w:val="00B30C6F"/>
    <w:rsid w:val="00B327B1"/>
    <w:rsid w:val="00B43E43"/>
    <w:rsid w:val="00B50DAE"/>
    <w:rsid w:val="00B51138"/>
    <w:rsid w:val="00B52ADC"/>
    <w:rsid w:val="00B558D0"/>
    <w:rsid w:val="00B745BF"/>
    <w:rsid w:val="00B83BD4"/>
    <w:rsid w:val="00B9570D"/>
    <w:rsid w:val="00BA0FAF"/>
    <w:rsid w:val="00BA7918"/>
    <w:rsid w:val="00BB4CC1"/>
    <w:rsid w:val="00BB717A"/>
    <w:rsid w:val="00BC079E"/>
    <w:rsid w:val="00BC2076"/>
    <w:rsid w:val="00BC5FD8"/>
    <w:rsid w:val="00BE2048"/>
    <w:rsid w:val="00BF1BAC"/>
    <w:rsid w:val="00BF37E3"/>
    <w:rsid w:val="00BF7EC7"/>
    <w:rsid w:val="00C14944"/>
    <w:rsid w:val="00C17D87"/>
    <w:rsid w:val="00C20252"/>
    <w:rsid w:val="00C20DE5"/>
    <w:rsid w:val="00C24988"/>
    <w:rsid w:val="00C27D40"/>
    <w:rsid w:val="00C317EB"/>
    <w:rsid w:val="00C34279"/>
    <w:rsid w:val="00C37ECE"/>
    <w:rsid w:val="00C57859"/>
    <w:rsid w:val="00C933E9"/>
    <w:rsid w:val="00C9667D"/>
    <w:rsid w:val="00CA0542"/>
    <w:rsid w:val="00CA0C6B"/>
    <w:rsid w:val="00CB2E5A"/>
    <w:rsid w:val="00CC3047"/>
    <w:rsid w:val="00CC34D5"/>
    <w:rsid w:val="00CC3655"/>
    <w:rsid w:val="00CC40B1"/>
    <w:rsid w:val="00CC47F3"/>
    <w:rsid w:val="00CD2F04"/>
    <w:rsid w:val="00CD658B"/>
    <w:rsid w:val="00CE1890"/>
    <w:rsid w:val="00CE2102"/>
    <w:rsid w:val="00CE679D"/>
    <w:rsid w:val="00CF03F3"/>
    <w:rsid w:val="00CF5A4D"/>
    <w:rsid w:val="00CF5C85"/>
    <w:rsid w:val="00CF6ACF"/>
    <w:rsid w:val="00D06B86"/>
    <w:rsid w:val="00D168B8"/>
    <w:rsid w:val="00D21192"/>
    <w:rsid w:val="00D21A46"/>
    <w:rsid w:val="00D2319F"/>
    <w:rsid w:val="00D33322"/>
    <w:rsid w:val="00D46426"/>
    <w:rsid w:val="00D47106"/>
    <w:rsid w:val="00D54C78"/>
    <w:rsid w:val="00D60808"/>
    <w:rsid w:val="00D66705"/>
    <w:rsid w:val="00D7571F"/>
    <w:rsid w:val="00D76BFC"/>
    <w:rsid w:val="00D86923"/>
    <w:rsid w:val="00D92547"/>
    <w:rsid w:val="00D95091"/>
    <w:rsid w:val="00DA15FA"/>
    <w:rsid w:val="00DB031C"/>
    <w:rsid w:val="00DB2712"/>
    <w:rsid w:val="00DC2F12"/>
    <w:rsid w:val="00DD108C"/>
    <w:rsid w:val="00DD4398"/>
    <w:rsid w:val="00DF4CFD"/>
    <w:rsid w:val="00E072D9"/>
    <w:rsid w:val="00E2197F"/>
    <w:rsid w:val="00E31DBD"/>
    <w:rsid w:val="00E3712C"/>
    <w:rsid w:val="00E41048"/>
    <w:rsid w:val="00E46B0A"/>
    <w:rsid w:val="00E51B11"/>
    <w:rsid w:val="00E53189"/>
    <w:rsid w:val="00E604C2"/>
    <w:rsid w:val="00E6222D"/>
    <w:rsid w:val="00E653C7"/>
    <w:rsid w:val="00E66CD0"/>
    <w:rsid w:val="00E71D09"/>
    <w:rsid w:val="00E72D16"/>
    <w:rsid w:val="00E7301B"/>
    <w:rsid w:val="00E85194"/>
    <w:rsid w:val="00E901D4"/>
    <w:rsid w:val="00E902EA"/>
    <w:rsid w:val="00E90F2A"/>
    <w:rsid w:val="00EA0709"/>
    <w:rsid w:val="00EA45DB"/>
    <w:rsid w:val="00EB30E3"/>
    <w:rsid w:val="00EB3947"/>
    <w:rsid w:val="00EB619A"/>
    <w:rsid w:val="00EC46A4"/>
    <w:rsid w:val="00EC7AA0"/>
    <w:rsid w:val="00ED4CED"/>
    <w:rsid w:val="00EE135A"/>
    <w:rsid w:val="00EE6AFE"/>
    <w:rsid w:val="00EF28F6"/>
    <w:rsid w:val="00F000B1"/>
    <w:rsid w:val="00F1408C"/>
    <w:rsid w:val="00F2287F"/>
    <w:rsid w:val="00F30AB3"/>
    <w:rsid w:val="00F31277"/>
    <w:rsid w:val="00F354BF"/>
    <w:rsid w:val="00F43EF3"/>
    <w:rsid w:val="00F53A94"/>
    <w:rsid w:val="00F57A70"/>
    <w:rsid w:val="00F57CB1"/>
    <w:rsid w:val="00F677A9"/>
    <w:rsid w:val="00F77A1D"/>
    <w:rsid w:val="00F851F9"/>
    <w:rsid w:val="00F92B68"/>
    <w:rsid w:val="00F94394"/>
    <w:rsid w:val="00F974EC"/>
    <w:rsid w:val="00FA7FC4"/>
    <w:rsid w:val="00FD3139"/>
    <w:rsid w:val="00FD46C0"/>
    <w:rsid w:val="00FD7591"/>
    <w:rsid w:val="00FF1B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01DA8"/>
  <w15:docId w15:val="{9A7DB74E-7F42-4215-829E-CA92C8E06B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iPriority="0"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uiPriority="0"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643613"/>
    <w:pPr>
      <w:keepNext/>
      <w:jc w:val="center"/>
      <w:outlineLvl w:val="0"/>
    </w:pPr>
    <w:rPr>
      <w:rFonts w:eastAsia="Times New Roman"/>
      <w:b/>
      <w:sz w:val="32"/>
      <w:szCs w:val="20"/>
    </w:rPr>
  </w:style>
  <w:style w:type="paragraph" w:styleId="Heading2">
    <w:name w:val="heading 2"/>
    <w:basedOn w:val="Normal"/>
    <w:next w:val="Normal"/>
    <w:link w:val="Heading2Char"/>
    <w:qFormat/>
    <w:rsid w:val="00643613"/>
    <w:pPr>
      <w:keepNext/>
      <w:framePr w:w="10152" w:h="518" w:wrap="around" w:vAnchor="text" w:hAnchor="page" w:x="951" w:y="1"/>
      <w:outlineLvl w:val="1"/>
    </w:pPr>
    <w:rPr>
      <w:rFonts w:eastAsia="Times New Roman"/>
      <w:b/>
      <w:color w:val="FFFFFF"/>
      <w:sz w:val="20"/>
      <w:szCs w:val="20"/>
    </w:rPr>
  </w:style>
  <w:style w:type="paragraph" w:styleId="Heading3">
    <w:name w:val="heading 3"/>
    <w:basedOn w:val="Normal"/>
    <w:next w:val="Normal"/>
    <w:link w:val="Heading3Char"/>
    <w:qFormat/>
    <w:rsid w:val="00643613"/>
    <w:pPr>
      <w:keepNext/>
      <w:outlineLvl w:val="2"/>
    </w:pPr>
    <w:rPr>
      <w:rFonts w:eastAsia="Times New Roman"/>
      <w:b/>
      <w:color w:val="FFFFFF"/>
      <w:sz w:val="20"/>
      <w:szCs w:val="20"/>
    </w:rPr>
  </w:style>
  <w:style w:type="paragraph" w:styleId="Heading4">
    <w:name w:val="heading 4"/>
    <w:basedOn w:val="Normal"/>
    <w:next w:val="Normal"/>
    <w:link w:val="Heading4Char"/>
    <w:qFormat/>
    <w:rsid w:val="00643613"/>
    <w:pPr>
      <w:keepNext/>
      <w:outlineLvl w:val="3"/>
    </w:pPr>
    <w:rPr>
      <w:rFonts w:eastAsia="Times New Roman"/>
      <w:b/>
      <w:i/>
      <w:sz w:val="20"/>
      <w:szCs w:val="20"/>
    </w:rPr>
  </w:style>
  <w:style w:type="paragraph" w:styleId="Heading5">
    <w:name w:val="heading 5"/>
    <w:basedOn w:val="Normal"/>
    <w:next w:val="Normal"/>
    <w:link w:val="Heading5Char"/>
    <w:qFormat/>
    <w:rsid w:val="00643613"/>
    <w:pPr>
      <w:keepNext/>
      <w:outlineLvl w:val="4"/>
    </w:pPr>
    <w:rPr>
      <w:rFonts w:eastAsia="Times New Roman"/>
      <w:b/>
      <w:color w:val="FFFFFF"/>
      <w:szCs w:val="20"/>
    </w:rPr>
  </w:style>
  <w:style w:type="paragraph" w:styleId="Heading6">
    <w:name w:val="heading 6"/>
    <w:basedOn w:val="Normal"/>
    <w:next w:val="Normal"/>
    <w:link w:val="Heading6Char"/>
    <w:qFormat/>
    <w:rsid w:val="00643613"/>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5"/>
    </w:pPr>
    <w:rPr>
      <w:rFonts w:eastAsia="Times New Roman"/>
      <w:b/>
      <w:i/>
      <w:caps/>
      <w:color w:val="000000"/>
      <w:sz w:val="20"/>
      <w:szCs w:val="20"/>
    </w:rPr>
  </w:style>
  <w:style w:type="paragraph" w:styleId="Heading7">
    <w:name w:val="heading 7"/>
    <w:basedOn w:val="Normal"/>
    <w:next w:val="Normal"/>
    <w:link w:val="Heading7Char"/>
    <w:qFormat/>
    <w:rsid w:val="00643613"/>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outlineLvl w:val="6"/>
    </w:pPr>
    <w:rPr>
      <w:rFonts w:eastAsia="Times New Roman"/>
      <w:b/>
      <w:i/>
      <w:caps/>
      <w:color w:val="000000"/>
      <w:sz w:val="20"/>
      <w:szCs w:val="20"/>
    </w:rPr>
  </w:style>
  <w:style w:type="paragraph" w:styleId="Heading8">
    <w:name w:val="heading 8"/>
    <w:basedOn w:val="Normal"/>
    <w:next w:val="Normal"/>
    <w:link w:val="Heading8Char"/>
    <w:qFormat/>
    <w:rsid w:val="00643613"/>
    <w:pPr>
      <w:keepN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outlineLvl w:val="7"/>
    </w:pPr>
    <w:rPr>
      <w:rFonts w:eastAsia="Times New Roman"/>
      <w:i/>
      <w:color w:val="000000"/>
      <w:sz w:val="20"/>
      <w:szCs w:val="20"/>
    </w:rPr>
  </w:style>
  <w:style w:type="paragraph" w:styleId="Heading9">
    <w:name w:val="heading 9"/>
    <w:basedOn w:val="Normal"/>
    <w:next w:val="Normal"/>
    <w:link w:val="Heading9Char"/>
    <w:qFormat/>
    <w:rsid w:val="00643613"/>
    <w:pPr>
      <w:keepNext/>
      <w:outlineLvl w:val="8"/>
    </w:pPr>
    <w:rPr>
      <w:rFonts w:eastAsia="Times New Roman"/>
      <w:i/>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643613"/>
    <w:rPr>
      <w:rFonts w:eastAsia="Times New Roman"/>
      <w:b/>
      <w:sz w:val="32"/>
      <w:szCs w:val="20"/>
    </w:rPr>
  </w:style>
  <w:style w:type="character" w:customStyle="1" w:styleId="Heading2Char">
    <w:name w:val="Heading 2 Char"/>
    <w:basedOn w:val="DefaultParagraphFont"/>
    <w:link w:val="Heading2"/>
    <w:rsid w:val="00643613"/>
    <w:rPr>
      <w:rFonts w:eastAsia="Times New Roman"/>
      <w:b/>
      <w:color w:val="FFFFFF"/>
      <w:sz w:val="20"/>
      <w:szCs w:val="20"/>
    </w:rPr>
  </w:style>
  <w:style w:type="character" w:customStyle="1" w:styleId="Heading3Char">
    <w:name w:val="Heading 3 Char"/>
    <w:basedOn w:val="DefaultParagraphFont"/>
    <w:link w:val="Heading3"/>
    <w:rsid w:val="00643613"/>
    <w:rPr>
      <w:rFonts w:eastAsia="Times New Roman"/>
      <w:b/>
      <w:color w:val="FFFFFF"/>
      <w:sz w:val="20"/>
      <w:szCs w:val="20"/>
    </w:rPr>
  </w:style>
  <w:style w:type="character" w:customStyle="1" w:styleId="Heading4Char">
    <w:name w:val="Heading 4 Char"/>
    <w:basedOn w:val="DefaultParagraphFont"/>
    <w:link w:val="Heading4"/>
    <w:rsid w:val="00643613"/>
    <w:rPr>
      <w:rFonts w:eastAsia="Times New Roman"/>
      <w:b/>
      <w:i/>
      <w:sz w:val="20"/>
      <w:szCs w:val="20"/>
    </w:rPr>
  </w:style>
  <w:style w:type="character" w:customStyle="1" w:styleId="Heading5Char">
    <w:name w:val="Heading 5 Char"/>
    <w:basedOn w:val="DefaultParagraphFont"/>
    <w:link w:val="Heading5"/>
    <w:rsid w:val="00643613"/>
    <w:rPr>
      <w:rFonts w:eastAsia="Times New Roman"/>
      <w:b/>
      <w:color w:val="FFFFFF"/>
      <w:szCs w:val="20"/>
    </w:rPr>
  </w:style>
  <w:style w:type="character" w:customStyle="1" w:styleId="Heading6Char">
    <w:name w:val="Heading 6 Char"/>
    <w:basedOn w:val="DefaultParagraphFont"/>
    <w:link w:val="Heading6"/>
    <w:rsid w:val="00643613"/>
    <w:rPr>
      <w:rFonts w:eastAsia="Times New Roman"/>
      <w:b/>
      <w:i/>
      <w:caps/>
      <w:color w:val="000000"/>
      <w:sz w:val="20"/>
      <w:szCs w:val="20"/>
    </w:rPr>
  </w:style>
  <w:style w:type="character" w:customStyle="1" w:styleId="Heading7Char">
    <w:name w:val="Heading 7 Char"/>
    <w:basedOn w:val="DefaultParagraphFont"/>
    <w:link w:val="Heading7"/>
    <w:rsid w:val="00643613"/>
    <w:rPr>
      <w:rFonts w:eastAsia="Times New Roman"/>
      <w:b/>
      <w:i/>
      <w:caps/>
      <w:color w:val="000000"/>
      <w:sz w:val="20"/>
      <w:szCs w:val="20"/>
    </w:rPr>
  </w:style>
  <w:style w:type="character" w:customStyle="1" w:styleId="Heading8Char">
    <w:name w:val="Heading 8 Char"/>
    <w:basedOn w:val="DefaultParagraphFont"/>
    <w:link w:val="Heading8"/>
    <w:rsid w:val="00643613"/>
    <w:rPr>
      <w:rFonts w:eastAsia="Times New Roman"/>
      <w:i/>
      <w:color w:val="000000"/>
      <w:sz w:val="20"/>
      <w:szCs w:val="20"/>
    </w:rPr>
  </w:style>
  <w:style w:type="character" w:customStyle="1" w:styleId="Heading9Char">
    <w:name w:val="Heading 9 Char"/>
    <w:basedOn w:val="DefaultParagraphFont"/>
    <w:link w:val="Heading9"/>
    <w:rsid w:val="00643613"/>
    <w:rPr>
      <w:rFonts w:eastAsia="Times New Roman"/>
      <w:i/>
      <w:sz w:val="20"/>
      <w:szCs w:val="20"/>
    </w:rPr>
  </w:style>
  <w:style w:type="numbering" w:customStyle="1" w:styleId="NoList1">
    <w:name w:val="No List1"/>
    <w:next w:val="NoList"/>
    <w:semiHidden/>
    <w:unhideWhenUsed/>
    <w:rsid w:val="00643613"/>
  </w:style>
  <w:style w:type="paragraph" w:styleId="Footer">
    <w:name w:val="footer"/>
    <w:basedOn w:val="Normal"/>
    <w:link w:val="FooterChar"/>
    <w:uiPriority w:val="99"/>
    <w:rsid w:val="00643613"/>
    <w:pPr>
      <w:tabs>
        <w:tab w:val="center" w:pos="4320"/>
        <w:tab w:val="right" w:pos="8640"/>
      </w:tabs>
    </w:pPr>
    <w:rPr>
      <w:rFonts w:eastAsia="Times New Roman"/>
      <w:sz w:val="20"/>
      <w:szCs w:val="20"/>
    </w:rPr>
  </w:style>
  <w:style w:type="character" w:customStyle="1" w:styleId="FooterChar">
    <w:name w:val="Footer Char"/>
    <w:basedOn w:val="DefaultParagraphFont"/>
    <w:link w:val="Footer"/>
    <w:uiPriority w:val="99"/>
    <w:rsid w:val="00643613"/>
    <w:rPr>
      <w:rFonts w:eastAsia="Times New Roman"/>
      <w:sz w:val="20"/>
      <w:szCs w:val="20"/>
    </w:rPr>
  </w:style>
  <w:style w:type="character" w:styleId="PageNumber">
    <w:name w:val="page number"/>
    <w:basedOn w:val="DefaultParagraphFont"/>
    <w:rsid w:val="00643613"/>
  </w:style>
  <w:style w:type="paragraph" w:styleId="Header">
    <w:name w:val="header"/>
    <w:basedOn w:val="Normal"/>
    <w:link w:val="HeaderChar"/>
    <w:rsid w:val="00643613"/>
    <w:pPr>
      <w:tabs>
        <w:tab w:val="center" w:pos="4320"/>
        <w:tab w:val="right" w:pos="8640"/>
      </w:tabs>
    </w:pPr>
    <w:rPr>
      <w:rFonts w:eastAsia="Times New Roman"/>
      <w:sz w:val="20"/>
      <w:szCs w:val="20"/>
    </w:rPr>
  </w:style>
  <w:style w:type="character" w:customStyle="1" w:styleId="HeaderChar">
    <w:name w:val="Header Char"/>
    <w:basedOn w:val="DefaultParagraphFont"/>
    <w:link w:val="Header"/>
    <w:rsid w:val="00643613"/>
    <w:rPr>
      <w:rFonts w:eastAsia="Times New Roman"/>
      <w:sz w:val="20"/>
      <w:szCs w:val="20"/>
    </w:rPr>
  </w:style>
  <w:style w:type="paragraph" w:styleId="BodyText">
    <w:name w:val="Body Text"/>
    <w:basedOn w:val="Normal"/>
    <w:link w:val="BodyTextChar"/>
    <w:rsid w:val="00643613"/>
    <w:rPr>
      <w:rFonts w:ascii="CG Times" w:eastAsia="Times New Roman" w:hAnsi="CG Times"/>
      <w:color w:val="000000"/>
      <w:sz w:val="24"/>
      <w:szCs w:val="20"/>
    </w:rPr>
  </w:style>
  <w:style w:type="character" w:customStyle="1" w:styleId="BodyTextChar">
    <w:name w:val="Body Text Char"/>
    <w:basedOn w:val="DefaultParagraphFont"/>
    <w:link w:val="BodyText"/>
    <w:rsid w:val="00643613"/>
    <w:rPr>
      <w:rFonts w:ascii="CG Times" w:eastAsia="Times New Roman" w:hAnsi="CG Times"/>
      <w:color w:val="000000"/>
      <w:sz w:val="24"/>
      <w:szCs w:val="20"/>
    </w:rPr>
  </w:style>
  <w:style w:type="paragraph" w:styleId="MessageHeader">
    <w:name w:val="Message Header"/>
    <w:basedOn w:val="BodyText"/>
    <w:link w:val="MessageHeaderChar"/>
    <w:rsid w:val="00643613"/>
    <w:pPr>
      <w:keepLines/>
      <w:tabs>
        <w:tab w:val="left" w:pos="3600"/>
        <w:tab w:val="left" w:pos="4680"/>
      </w:tabs>
      <w:spacing w:after="240"/>
      <w:ind w:left="1080" w:right="2880" w:hanging="1080"/>
    </w:pPr>
    <w:rPr>
      <w:rFonts w:ascii="Arial" w:hAnsi="Arial"/>
      <w:color w:val="auto"/>
      <w:sz w:val="20"/>
    </w:rPr>
  </w:style>
  <w:style w:type="character" w:customStyle="1" w:styleId="MessageHeaderChar">
    <w:name w:val="Message Header Char"/>
    <w:basedOn w:val="DefaultParagraphFont"/>
    <w:link w:val="MessageHeader"/>
    <w:rsid w:val="00643613"/>
    <w:rPr>
      <w:rFonts w:ascii="Arial" w:eastAsia="Times New Roman" w:hAnsi="Arial"/>
      <w:sz w:val="20"/>
      <w:szCs w:val="20"/>
    </w:rPr>
  </w:style>
  <w:style w:type="paragraph" w:styleId="BodyText2">
    <w:name w:val="Body Text 2"/>
    <w:basedOn w:val="Normal"/>
    <w:link w:val="BodyText2Char"/>
    <w:rsid w:val="00643613"/>
    <w:rPr>
      <w:rFonts w:eastAsia="Times New Roman"/>
      <w:b/>
      <w:sz w:val="20"/>
      <w:szCs w:val="20"/>
    </w:rPr>
  </w:style>
  <w:style w:type="character" w:customStyle="1" w:styleId="BodyText2Char">
    <w:name w:val="Body Text 2 Char"/>
    <w:basedOn w:val="DefaultParagraphFont"/>
    <w:link w:val="BodyText2"/>
    <w:rsid w:val="00643613"/>
    <w:rPr>
      <w:rFonts w:eastAsia="Times New Roman"/>
      <w:b/>
      <w:sz w:val="20"/>
      <w:szCs w:val="20"/>
    </w:rPr>
  </w:style>
  <w:style w:type="paragraph" w:styleId="Subtitle">
    <w:name w:val="Subtitle"/>
    <w:basedOn w:val="Normal"/>
    <w:link w:val="SubtitleChar"/>
    <w:qFormat/>
    <w:rsid w:val="00643613"/>
    <w:rPr>
      <w:rFonts w:eastAsia="Times New Roman"/>
      <w:b/>
      <w:sz w:val="24"/>
      <w:szCs w:val="20"/>
    </w:rPr>
  </w:style>
  <w:style w:type="character" w:customStyle="1" w:styleId="SubtitleChar">
    <w:name w:val="Subtitle Char"/>
    <w:basedOn w:val="DefaultParagraphFont"/>
    <w:link w:val="Subtitle"/>
    <w:rsid w:val="00643613"/>
    <w:rPr>
      <w:rFonts w:eastAsia="Times New Roman"/>
      <w:b/>
      <w:sz w:val="24"/>
      <w:szCs w:val="20"/>
    </w:rPr>
  </w:style>
  <w:style w:type="paragraph" w:styleId="BodyText3">
    <w:name w:val="Body Text 3"/>
    <w:basedOn w:val="Normal"/>
    <w:link w:val="BodyText3Char"/>
    <w:rsid w:val="00643613"/>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pPr>
    <w:rPr>
      <w:rFonts w:eastAsia="Times New Roman"/>
      <w:color w:val="000000"/>
      <w:sz w:val="20"/>
      <w:szCs w:val="20"/>
    </w:rPr>
  </w:style>
  <w:style w:type="character" w:customStyle="1" w:styleId="BodyText3Char">
    <w:name w:val="Body Text 3 Char"/>
    <w:basedOn w:val="DefaultParagraphFont"/>
    <w:link w:val="BodyText3"/>
    <w:rsid w:val="00643613"/>
    <w:rPr>
      <w:rFonts w:eastAsia="Times New Roman"/>
      <w:color w:val="000000"/>
      <w:sz w:val="20"/>
      <w:szCs w:val="20"/>
    </w:rPr>
  </w:style>
  <w:style w:type="paragraph" w:styleId="Caption">
    <w:name w:val="caption"/>
    <w:basedOn w:val="Normal"/>
    <w:next w:val="Normal"/>
    <w:qFormat/>
    <w:rsid w:val="00643613"/>
    <w:pPr>
      <w:framePr w:w="9749" w:h="12953" w:hSpace="180" w:wrap="around" w:vAnchor="text" w:hAnchor="page" w:x="1175" w:y="153"/>
      <w:pBdr>
        <w:top w:val="double" w:sz="6" w:space="1" w:color="auto"/>
        <w:left w:val="double" w:sz="6" w:space="1" w:color="auto"/>
        <w:bottom w:val="double" w:sz="6" w:space="1" w:color="auto"/>
        <w:right w:val="double" w:sz="6" w:space="1" w:color="auto"/>
      </w:pBdr>
      <w:jc w:val="center"/>
    </w:pPr>
    <w:rPr>
      <w:rFonts w:eastAsia="Times New Roman"/>
      <w:b/>
      <w:i/>
      <w:sz w:val="32"/>
      <w:szCs w:val="20"/>
      <w:u w:val="wave"/>
    </w:rPr>
  </w:style>
  <w:style w:type="paragraph" w:styleId="BodyTextIndent">
    <w:name w:val="Body Text Indent"/>
    <w:basedOn w:val="Normal"/>
    <w:link w:val="BodyTextIndentChar"/>
    <w:rsid w:val="00643613"/>
    <w:pPr>
      <w:ind w:left="360"/>
      <w:jc w:val="both"/>
    </w:pPr>
    <w:rPr>
      <w:rFonts w:eastAsia="Times New Roman"/>
      <w:color w:val="000000"/>
      <w:sz w:val="20"/>
      <w:szCs w:val="20"/>
    </w:rPr>
  </w:style>
  <w:style w:type="character" w:customStyle="1" w:styleId="BodyTextIndentChar">
    <w:name w:val="Body Text Indent Char"/>
    <w:basedOn w:val="DefaultParagraphFont"/>
    <w:link w:val="BodyTextIndent"/>
    <w:rsid w:val="00643613"/>
    <w:rPr>
      <w:rFonts w:eastAsia="Times New Roman"/>
      <w:color w:val="000000"/>
      <w:sz w:val="20"/>
      <w:szCs w:val="20"/>
    </w:rPr>
  </w:style>
  <w:style w:type="paragraph" w:styleId="Title">
    <w:name w:val="Title"/>
    <w:basedOn w:val="Normal"/>
    <w:link w:val="TitleChar"/>
    <w:qFormat/>
    <w:rsid w:val="00643613"/>
    <w:pPr>
      <w:jc w:val="center"/>
    </w:pPr>
    <w:rPr>
      <w:rFonts w:eastAsia="Times New Roman"/>
      <w:b/>
      <w:sz w:val="24"/>
      <w:szCs w:val="20"/>
    </w:rPr>
  </w:style>
  <w:style w:type="character" w:customStyle="1" w:styleId="TitleChar">
    <w:name w:val="Title Char"/>
    <w:basedOn w:val="DefaultParagraphFont"/>
    <w:link w:val="Title"/>
    <w:rsid w:val="00643613"/>
    <w:rPr>
      <w:rFonts w:eastAsia="Times New Roman"/>
      <w:b/>
      <w:sz w:val="24"/>
      <w:szCs w:val="20"/>
    </w:rPr>
  </w:style>
  <w:style w:type="paragraph" w:styleId="NormalWeb">
    <w:name w:val="Normal (Web)"/>
    <w:basedOn w:val="Normal"/>
    <w:uiPriority w:val="99"/>
    <w:rsid w:val="00643613"/>
    <w:pPr>
      <w:spacing w:before="100" w:beforeAutospacing="1" w:after="100" w:afterAutospacing="1"/>
    </w:pPr>
    <w:rPr>
      <w:rFonts w:ascii="Arial Unicode MS" w:eastAsia="Arial Unicode MS" w:hAnsi="Arial Unicode MS" w:cs="Arial Unicode MS"/>
      <w:sz w:val="24"/>
      <w:szCs w:val="24"/>
    </w:rPr>
  </w:style>
  <w:style w:type="paragraph" w:styleId="BodyTextIndent3">
    <w:name w:val="Body Text Indent 3"/>
    <w:basedOn w:val="Normal"/>
    <w:link w:val="BodyTextIndent3Char"/>
    <w:rsid w:val="00643613"/>
    <w:pPr>
      <w:tabs>
        <w:tab w:val="left" w:pos="360"/>
        <w:tab w:val="left" w:pos="720"/>
      </w:tabs>
      <w:autoSpaceDE w:val="0"/>
      <w:autoSpaceDN w:val="0"/>
      <w:adjustRightInd w:val="0"/>
      <w:ind w:left="360"/>
    </w:pPr>
    <w:rPr>
      <w:rFonts w:eastAsia="Times New Roman"/>
      <w:sz w:val="20"/>
      <w:szCs w:val="24"/>
    </w:rPr>
  </w:style>
  <w:style w:type="character" w:customStyle="1" w:styleId="BodyTextIndent3Char">
    <w:name w:val="Body Text Indent 3 Char"/>
    <w:basedOn w:val="DefaultParagraphFont"/>
    <w:link w:val="BodyTextIndent3"/>
    <w:rsid w:val="00643613"/>
    <w:rPr>
      <w:rFonts w:eastAsia="Times New Roman"/>
      <w:sz w:val="20"/>
      <w:szCs w:val="24"/>
    </w:rPr>
  </w:style>
  <w:style w:type="paragraph" w:styleId="HTMLPreformatted">
    <w:name w:val="HTML Preformatted"/>
    <w:basedOn w:val="Normal"/>
    <w:link w:val="HTMLPreformattedChar"/>
    <w:rsid w:val="006436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cs="Arial Unicode MS"/>
      <w:sz w:val="20"/>
      <w:szCs w:val="20"/>
    </w:rPr>
  </w:style>
  <w:style w:type="character" w:customStyle="1" w:styleId="HTMLPreformattedChar">
    <w:name w:val="HTML Preformatted Char"/>
    <w:basedOn w:val="DefaultParagraphFont"/>
    <w:link w:val="HTMLPreformatted"/>
    <w:rsid w:val="00643613"/>
    <w:rPr>
      <w:rFonts w:ascii="Arial Unicode MS" w:eastAsia="Arial Unicode MS" w:hAnsi="Arial Unicode MS" w:cs="Arial Unicode MS"/>
      <w:sz w:val="20"/>
      <w:szCs w:val="20"/>
    </w:rPr>
  </w:style>
  <w:style w:type="paragraph" w:styleId="BodyTextIndent2">
    <w:name w:val="Body Text Indent 2"/>
    <w:basedOn w:val="Normal"/>
    <w:link w:val="BodyTextIndent2Char"/>
    <w:rsid w:val="00643613"/>
    <w:pPr>
      <w:ind w:left="1080"/>
    </w:pPr>
    <w:rPr>
      <w:rFonts w:eastAsia="Times New Roman"/>
      <w:b/>
      <w:bCs/>
      <w:i/>
      <w:iCs/>
      <w:caps/>
      <w:szCs w:val="20"/>
    </w:rPr>
  </w:style>
  <w:style w:type="character" w:customStyle="1" w:styleId="BodyTextIndent2Char">
    <w:name w:val="Body Text Indent 2 Char"/>
    <w:basedOn w:val="DefaultParagraphFont"/>
    <w:link w:val="BodyTextIndent2"/>
    <w:rsid w:val="00643613"/>
    <w:rPr>
      <w:rFonts w:eastAsia="Times New Roman"/>
      <w:b/>
      <w:bCs/>
      <w:i/>
      <w:iCs/>
      <w:caps/>
      <w:szCs w:val="20"/>
    </w:rPr>
  </w:style>
  <w:style w:type="paragraph" w:styleId="BlockText">
    <w:name w:val="Block Text"/>
    <w:basedOn w:val="Normal"/>
    <w:rsid w:val="00643613"/>
    <w:pPr>
      <w:ind w:left="-360" w:right="270"/>
      <w:jc w:val="both"/>
    </w:pPr>
    <w:rPr>
      <w:rFonts w:ascii="CG Times" w:eastAsia="Times New Roman" w:hAnsi="CG Times"/>
      <w:sz w:val="24"/>
      <w:szCs w:val="20"/>
    </w:rPr>
  </w:style>
  <w:style w:type="paragraph" w:styleId="BalloonText">
    <w:name w:val="Balloon Text"/>
    <w:basedOn w:val="Normal"/>
    <w:link w:val="BalloonTextChar"/>
    <w:semiHidden/>
    <w:rsid w:val="00643613"/>
    <w:rPr>
      <w:rFonts w:ascii="Tahoma" w:eastAsia="Times New Roman" w:hAnsi="Tahoma" w:cs="Tahoma"/>
      <w:sz w:val="16"/>
      <w:szCs w:val="16"/>
    </w:rPr>
  </w:style>
  <w:style w:type="character" w:customStyle="1" w:styleId="BalloonTextChar">
    <w:name w:val="Balloon Text Char"/>
    <w:basedOn w:val="DefaultParagraphFont"/>
    <w:link w:val="BalloonText"/>
    <w:semiHidden/>
    <w:rsid w:val="00643613"/>
    <w:rPr>
      <w:rFonts w:ascii="Tahoma" w:eastAsia="Times New Roman" w:hAnsi="Tahoma" w:cs="Tahoma"/>
      <w:sz w:val="16"/>
      <w:szCs w:val="16"/>
    </w:rPr>
  </w:style>
  <w:style w:type="character" w:styleId="Strong">
    <w:name w:val="Strong"/>
    <w:qFormat/>
    <w:rsid w:val="00643613"/>
    <w:rPr>
      <w:b/>
      <w:bCs/>
    </w:rPr>
  </w:style>
  <w:style w:type="table" w:styleId="TableGrid">
    <w:name w:val="Table Grid"/>
    <w:basedOn w:val="TableNormal"/>
    <w:uiPriority w:val="59"/>
    <w:rsid w:val="00643613"/>
    <w:rPr>
      <w:rFonts w:eastAsia="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rsid w:val="00643613"/>
    <w:rPr>
      <w:color w:val="0000FF"/>
      <w:u w:val="single"/>
    </w:rPr>
  </w:style>
  <w:style w:type="paragraph" w:styleId="PlainText">
    <w:name w:val="Plain Text"/>
    <w:basedOn w:val="Normal"/>
    <w:link w:val="PlainTextChar"/>
    <w:rsid w:val="00643613"/>
    <w:rPr>
      <w:rFonts w:ascii="Courier New" w:eastAsia="Times New Roman" w:hAnsi="Courier New" w:cs="Courier New"/>
      <w:sz w:val="20"/>
      <w:szCs w:val="20"/>
    </w:rPr>
  </w:style>
  <w:style w:type="character" w:customStyle="1" w:styleId="PlainTextChar">
    <w:name w:val="Plain Text Char"/>
    <w:basedOn w:val="DefaultParagraphFont"/>
    <w:link w:val="PlainText"/>
    <w:rsid w:val="00643613"/>
    <w:rPr>
      <w:rFonts w:ascii="Courier New" w:eastAsia="Times New Roman" w:hAnsi="Courier New" w:cs="Courier New"/>
      <w:sz w:val="20"/>
      <w:szCs w:val="20"/>
    </w:rPr>
  </w:style>
  <w:style w:type="character" w:customStyle="1" w:styleId="Test">
    <w:name w:val="Test"/>
    <w:aliases w:val="Senator"/>
    <w:semiHidden/>
    <w:rsid w:val="00643613"/>
    <w:rPr>
      <w:rFonts w:ascii="Arial" w:hAnsi="Arial" w:cs="Arial"/>
      <w:color w:val="000080"/>
      <w:sz w:val="20"/>
      <w:szCs w:val="20"/>
    </w:rPr>
  </w:style>
  <w:style w:type="paragraph" w:customStyle="1" w:styleId="BillsText">
    <w:name w:val="Bills Text"/>
    <w:basedOn w:val="Normal"/>
    <w:rsid w:val="00643613"/>
    <w:pPr>
      <w:ind w:left="1440" w:hanging="1152"/>
    </w:pPr>
    <w:rPr>
      <w:rFonts w:eastAsia="Times New Roman"/>
      <w:sz w:val="24"/>
      <w:szCs w:val="20"/>
    </w:rPr>
  </w:style>
  <w:style w:type="character" w:customStyle="1" w:styleId="emailstyle17">
    <w:name w:val="emailstyle17"/>
    <w:semiHidden/>
    <w:rsid w:val="00643613"/>
    <w:rPr>
      <w:rFonts w:ascii="Arial" w:hAnsi="Arial" w:cs="Arial" w:hint="default"/>
      <w:b w:val="0"/>
      <w:bCs w:val="0"/>
      <w:i w:val="0"/>
      <w:iCs w:val="0"/>
      <w:strike w:val="0"/>
      <w:dstrike w:val="0"/>
      <w:color w:val="auto"/>
      <w:u w:val="none"/>
      <w:effect w:val="none"/>
    </w:rPr>
  </w:style>
  <w:style w:type="paragraph" w:customStyle="1" w:styleId="Default">
    <w:name w:val="Default"/>
    <w:rsid w:val="00643613"/>
    <w:pPr>
      <w:autoSpaceDE w:val="0"/>
      <w:autoSpaceDN w:val="0"/>
      <w:adjustRightInd w:val="0"/>
    </w:pPr>
    <w:rPr>
      <w:rFonts w:ascii="Century Schoolbook" w:eastAsia="Times New Roman" w:hAnsi="Century Schoolbook" w:cs="Century Schoolbook"/>
      <w:color w:val="000000"/>
      <w:sz w:val="24"/>
      <w:szCs w:val="24"/>
    </w:rPr>
  </w:style>
  <w:style w:type="character" w:styleId="Emphasis">
    <w:name w:val="Emphasis"/>
    <w:qFormat/>
    <w:rsid w:val="00643613"/>
    <w:rPr>
      <w:i/>
      <w:iCs/>
    </w:rPr>
  </w:style>
  <w:style w:type="paragraph" w:styleId="ListParagraph">
    <w:name w:val="List Paragraph"/>
    <w:basedOn w:val="Normal"/>
    <w:uiPriority w:val="34"/>
    <w:qFormat/>
    <w:rsid w:val="00643613"/>
    <w:pPr>
      <w:spacing w:after="200"/>
      <w:ind w:left="720"/>
      <w:contextualSpacing/>
    </w:pPr>
    <w:rPr>
      <w:rFonts w:eastAsia="Times New Roman"/>
      <w:sz w:val="24"/>
    </w:rPr>
  </w:style>
  <w:style w:type="paragraph" w:styleId="ListBullet2">
    <w:name w:val="List Bullet 2"/>
    <w:basedOn w:val="Normal"/>
    <w:rsid w:val="00643613"/>
    <w:pPr>
      <w:numPr>
        <w:numId w:val="1"/>
      </w:numPr>
    </w:pPr>
    <w:rPr>
      <w:rFonts w:eastAsia="Times New Roman"/>
      <w:sz w:val="24"/>
      <w:szCs w:val="20"/>
    </w:rPr>
  </w:style>
  <w:style w:type="paragraph" w:styleId="ListBullet3">
    <w:name w:val="List Bullet 3"/>
    <w:basedOn w:val="Normal"/>
    <w:rsid w:val="00643613"/>
    <w:pPr>
      <w:numPr>
        <w:numId w:val="2"/>
      </w:numPr>
    </w:pPr>
    <w:rPr>
      <w:rFonts w:eastAsia="Times New Roman"/>
      <w:sz w:val="24"/>
      <w:szCs w:val="20"/>
    </w:rPr>
  </w:style>
  <w:style w:type="paragraph" w:styleId="ListBullet">
    <w:name w:val="List Bullet"/>
    <w:basedOn w:val="Normal"/>
    <w:rsid w:val="00643613"/>
    <w:pPr>
      <w:numPr>
        <w:numId w:val="3"/>
      </w:numPr>
      <w:overflowPunct w:val="0"/>
      <w:autoSpaceDE w:val="0"/>
      <w:autoSpaceDN w:val="0"/>
      <w:adjustRightInd w:val="0"/>
      <w:textAlignment w:val="baseline"/>
    </w:pPr>
    <w:rPr>
      <w:rFonts w:eastAsia="Times New Roman"/>
      <w:sz w:val="20"/>
      <w:szCs w:val="20"/>
    </w:rPr>
  </w:style>
  <w:style w:type="paragraph" w:styleId="NoSpacing">
    <w:name w:val="No Spacing"/>
    <w:uiPriority w:val="1"/>
    <w:qFormat/>
    <w:rsid w:val="00643613"/>
    <w:pPr>
      <w:overflowPunct w:val="0"/>
      <w:autoSpaceDE w:val="0"/>
      <w:autoSpaceDN w:val="0"/>
      <w:adjustRightInd w:val="0"/>
      <w:textAlignment w:val="baseline"/>
    </w:pPr>
    <w:rPr>
      <w:rFonts w:eastAsia="Times New Roman"/>
      <w:sz w:val="20"/>
      <w:szCs w:val="20"/>
    </w:rPr>
  </w:style>
  <w:style w:type="character" w:customStyle="1" w:styleId="A2">
    <w:name w:val="A2"/>
    <w:uiPriority w:val="99"/>
    <w:rsid w:val="0089463E"/>
    <w:rPr>
      <w:rFonts w:cs="PT Sans"/>
      <w:color w:val="221E1F"/>
      <w:sz w:val="22"/>
      <w:szCs w:val="22"/>
    </w:rPr>
  </w:style>
  <w:style w:type="paragraph" w:customStyle="1" w:styleId="xmsonormal">
    <w:name w:val="x_msonormal"/>
    <w:basedOn w:val="Normal"/>
    <w:rsid w:val="00F354BF"/>
    <w:pPr>
      <w:spacing w:before="100" w:beforeAutospacing="1" w:after="100" w:afterAutospacing="1"/>
    </w:pPr>
    <w:rPr>
      <w:rFonts w:eastAsia="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4330252">
      <w:bodyDiv w:val="1"/>
      <w:marLeft w:val="0"/>
      <w:marRight w:val="0"/>
      <w:marTop w:val="0"/>
      <w:marBottom w:val="0"/>
      <w:divBdr>
        <w:top w:val="none" w:sz="0" w:space="0" w:color="auto"/>
        <w:left w:val="none" w:sz="0" w:space="0" w:color="auto"/>
        <w:bottom w:val="none" w:sz="0" w:space="0" w:color="auto"/>
        <w:right w:val="none" w:sz="0" w:space="0" w:color="auto"/>
      </w:divBdr>
    </w:div>
    <w:div w:id="105082476">
      <w:bodyDiv w:val="1"/>
      <w:marLeft w:val="0"/>
      <w:marRight w:val="0"/>
      <w:marTop w:val="0"/>
      <w:marBottom w:val="0"/>
      <w:divBdr>
        <w:top w:val="none" w:sz="0" w:space="0" w:color="auto"/>
        <w:left w:val="none" w:sz="0" w:space="0" w:color="auto"/>
        <w:bottom w:val="none" w:sz="0" w:space="0" w:color="auto"/>
        <w:right w:val="none" w:sz="0" w:space="0" w:color="auto"/>
      </w:divBdr>
    </w:div>
    <w:div w:id="113444533">
      <w:bodyDiv w:val="1"/>
      <w:marLeft w:val="0"/>
      <w:marRight w:val="0"/>
      <w:marTop w:val="0"/>
      <w:marBottom w:val="0"/>
      <w:divBdr>
        <w:top w:val="none" w:sz="0" w:space="0" w:color="auto"/>
        <w:left w:val="none" w:sz="0" w:space="0" w:color="auto"/>
        <w:bottom w:val="none" w:sz="0" w:space="0" w:color="auto"/>
        <w:right w:val="none" w:sz="0" w:space="0" w:color="auto"/>
      </w:divBdr>
    </w:div>
    <w:div w:id="124934638">
      <w:bodyDiv w:val="1"/>
      <w:marLeft w:val="0"/>
      <w:marRight w:val="0"/>
      <w:marTop w:val="0"/>
      <w:marBottom w:val="0"/>
      <w:divBdr>
        <w:top w:val="none" w:sz="0" w:space="0" w:color="auto"/>
        <w:left w:val="none" w:sz="0" w:space="0" w:color="auto"/>
        <w:bottom w:val="none" w:sz="0" w:space="0" w:color="auto"/>
        <w:right w:val="none" w:sz="0" w:space="0" w:color="auto"/>
      </w:divBdr>
    </w:div>
    <w:div w:id="159740068">
      <w:bodyDiv w:val="1"/>
      <w:marLeft w:val="0"/>
      <w:marRight w:val="0"/>
      <w:marTop w:val="0"/>
      <w:marBottom w:val="0"/>
      <w:divBdr>
        <w:top w:val="none" w:sz="0" w:space="0" w:color="auto"/>
        <w:left w:val="none" w:sz="0" w:space="0" w:color="auto"/>
        <w:bottom w:val="none" w:sz="0" w:space="0" w:color="auto"/>
        <w:right w:val="none" w:sz="0" w:space="0" w:color="auto"/>
      </w:divBdr>
    </w:div>
    <w:div w:id="209654945">
      <w:bodyDiv w:val="1"/>
      <w:marLeft w:val="0"/>
      <w:marRight w:val="0"/>
      <w:marTop w:val="0"/>
      <w:marBottom w:val="0"/>
      <w:divBdr>
        <w:top w:val="none" w:sz="0" w:space="0" w:color="auto"/>
        <w:left w:val="none" w:sz="0" w:space="0" w:color="auto"/>
        <w:bottom w:val="none" w:sz="0" w:space="0" w:color="auto"/>
        <w:right w:val="none" w:sz="0" w:space="0" w:color="auto"/>
      </w:divBdr>
    </w:div>
    <w:div w:id="270819541">
      <w:bodyDiv w:val="1"/>
      <w:marLeft w:val="0"/>
      <w:marRight w:val="0"/>
      <w:marTop w:val="0"/>
      <w:marBottom w:val="0"/>
      <w:divBdr>
        <w:top w:val="none" w:sz="0" w:space="0" w:color="auto"/>
        <w:left w:val="none" w:sz="0" w:space="0" w:color="auto"/>
        <w:bottom w:val="none" w:sz="0" w:space="0" w:color="auto"/>
        <w:right w:val="none" w:sz="0" w:space="0" w:color="auto"/>
      </w:divBdr>
    </w:div>
    <w:div w:id="300422864">
      <w:bodyDiv w:val="1"/>
      <w:marLeft w:val="0"/>
      <w:marRight w:val="0"/>
      <w:marTop w:val="0"/>
      <w:marBottom w:val="0"/>
      <w:divBdr>
        <w:top w:val="none" w:sz="0" w:space="0" w:color="auto"/>
        <w:left w:val="none" w:sz="0" w:space="0" w:color="auto"/>
        <w:bottom w:val="none" w:sz="0" w:space="0" w:color="auto"/>
        <w:right w:val="none" w:sz="0" w:space="0" w:color="auto"/>
      </w:divBdr>
    </w:div>
    <w:div w:id="351223414">
      <w:bodyDiv w:val="1"/>
      <w:marLeft w:val="0"/>
      <w:marRight w:val="0"/>
      <w:marTop w:val="0"/>
      <w:marBottom w:val="0"/>
      <w:divBdr>
        <w:top w:val="none" w:sz="0" w:space="0" w:color="auto"/>
        <w:left w:val="none" w:sz="0" w:space="0" w:color="auto"/>
        <w:bottom w:val="none" w:sz="0" w:space="0" w:color="auto"/>
        <w:right w:val="none" w:sz="0" w:space="0" w:color="auto"/>
      </w:divBdr>
    </w:div>
    <w:div w:id="356469919">
      <w:bodyDiv w:val="1"/>
      <w:marLeft w:val="0"/>
      <w:marRight w:val="0"/>
      <w:marTop w:val="0"/>
      <w:marBottom w:val="0"/>
      <w:divBdr>
        <w:top w:val="none" w:sz="0" w:space="0" w:color="auto"/>
        <w:left w:val="none" w:sz="0" w:space="0" w:color="auto"/>
        <w:bottom w:val="none" w:sz="0" w:space="0" w:color="auto"/>
        <w:right w:val="none" w:sz="0" w:space="0" w:color="auto"/>
      </w:divBdr>
    </w:div>
    <w:div w:id="362899403">
      <w:bodyDiv w:val="1"/>
      <w:marLeft w:val="0"/>
      <w:marRight w:val="0"/>
      <w:marTop w:val="0"/>
      <w:marBottom w:val="0"/>
      <w:divBdr>
        <w:top w:val="none" w:sz="0" w:space="0" w:color="auto"/>
        <w:left w:val="none" w:sz="0" w:space="0" w:color="auto"/>
        <w:bottom w:val="none" w:sz="0" w:space="0" w:color="auto"/>
        <w:right w:val="none" w:sz="0" w:space="0" w:color="auto"/>
      </w:divBdr>
    </w:div>
    <w:div w:id="431241332">
      <w:bodyDiv w:val="1"/>
      <w:marLeft w:val="0"/>
      <w:marRight w:val="0"/>
      <w:marTop w:val="0"/>
      <w:marBottom w:val="0"/>
      <w:divBdr>
        <w:top w:val="none" w:sz="0" w:space="0" w:color="auto"/>
        <w:left w:val="none" w:sz="0" w:space="0" w:color="auto"/>
        <w:bottom w:val="none" w:sz="0" w:space="0" w:color="auto"/>
        <w:right w:val="none" w:sz="0" w:space="0" w:color="auto"/>
      </w:divBdr>
    </w:div>
    <w:div w:id="456729403">
      <w:bodyDiv w:val="1"/>
      <w:marLeft w:val="0"/>
      <w:marRight w:val="0"/>
      <w:marTop w:val="0"/>
      <w:marBottom w:val="0"/>
      <w:divBdr>
        <w:top w:val="none" w:sz="0" w:space="0" w:color="auto"/>
        <w:left w:val="none" w:sz="0" w:space="0" w:color="auto"/>
        <w:bottom w:val="none" w:sz="0" w:space="0" w:color="auto"/>
        <w:right w:val="none" w:sz="0" w:space="0" w:color="auto"/>
      </w:divBdr>
    </w:div>
    <w:div w:id="464275491">
      <w:bodyDiv w:val="1"/>
      <w:marLeft w:val="0"/>
      <w:marRight w:val="0"/>
      <w:marTop w:val="0"/>
      <w:marBottom w:val="0"/>
      <w:divBdr>
        <w:top w:val="none" w:sz="0" w:space="0" w:color="auto"/>
        <w:left w:val="none" w:sz="0" w:space="0" w:color="auto"/>
        <w:bottom w:val="none" w:sz="0" w:space="0" w:color="auto"/>
        <w:right w:val="none" w:sz="0" w:space="0" w:color="auto"/>
      </w:divBdr>
    </w:div>
    <w:div w:id="507523472">
      <w:bodyDiv w:val="1"/>
      <w:marLeft w:val="0"/>
      <w:marRight w:val="0"/>
      <w:marTop w:val="0"/>
      <w:marBottom w:val="0"/>
      <w:divBdr>
        <w:top w:val="none" w:sz="0" w:space="0" w:color="auto"/>
        <w:left w:val="none" w:sz="0" w:space="0" w:color="auto"/>
        <w:bottom w:val="none" w:sz="0" w:space="0" w:color="auto"/>
        <w:right w:val="none" w:sz="0" w:space="0" w:color="auto"/>
      </w:divBdr>
    </w:div>
    <w:div w:id="515458743">
      <w:bodyDiv w:val="1"/>
      <w:marLeft w:val="0"/>
      <w:marRight w:val="0"/>
      <w:marTop w:val="0"/>
      <w:marBottom w:val="0"/>
      <w:divBdr>
        <w:top w:val="none" w:sz="0" w:space="0" w:color="auto"/>
        <w:left w:val="none" w:sz="0" w:space="0" w:color="auto"/>
        <w:bottom w:val="none" w:sz="0" w:space="0" w:color="auto"/>
        <w:right w:val="none" w:sz="0" w:space="0" w:color="auto"/>
      </w:divBdr>
    </w:div>
    <w:div w:id="589856551">
      <w:bodyDiv w:val="1"/>
      <w:marLeft w:val="0"/>
      <w:marRight w:val="0"/>
      <w:marTop w:val="0"/>
      <w:marBottom w:val="0"/>
      <w:divBdr>
        <w:top w:val="none" w:sz="0" w:space="0" w:color="auto"/>
        <w:left w:val="none" w:sz="0" w:space="0" w:color="auto"/>
        <w:bottom w:val="none" w:sz="0" w:space="0" w:color="auto"/>
        <w:right w:val="none" w:sz="0" w:space="0" w:color="auto"/>
      </w:divBdr>
    </w:div>
    <w:div w:id="673724847">
      <w:bodyDiv w:val="1"/>
      <w:marLeft w:val="0"/>
      <w:marRight w:val="0"/>
      <w:marTop w:val="0"/>
      <w:marBottom w:val="0"/>
      <w:divBdr>
        <w:top w:val="none" w:sz="0" w:space="0" w:color="auto"/>
        <w:left w:val="none" w:sz="0" w:space="0" w:color="auto"/>
        <w:bottom w:val="none" w:sz="0" w:space="0" w:color="auto"/>
        <w:right w:val="none" w:sz="0" w:space="0" w:color="auto"/>
      </w:divBdr>
    </w:div>
    <w:div w:id="706685884">
      <w:bodyDiv w:val="1"/>
      <w:marLeft w:val="0"/>
      <w:marRight w:val="0"/>
      <w:marTop w:val="0"/>
      <w:marBottom w:val="0"/>
      <w:divBdr>
        <w:top w:val="none" w:sz="0" w:space="0" w:color="auto"/>
        <w:left w:val="none" w:sz="0" w:space="0" w:color="auto"/>
        <w:bottom w:val="none" w:sz="0" w:space="0" w:color="auto"/>
        <w:right w:val="none" w:sz="0" w:space="0" w:color="auto"/>
      </w:divBdr>
    </w:div>
    <w:div w:id="819611647">
      <w:bodyDiv w:val="1"/>
      <w:marLeft w:val="0"/>
      <w:marRight w:val="0"/>
      <w:marTop w:val="0"/>
      <w:marBottom w:val="0"/>
      <w:divBdr>
        <w:top w:val="none" w:sz="0" w:space="0" w:color="auto"/>
        <w:left w:val="none" w:sz="0" w:space="0" w:color="auto"/>
        <w:bottom w:val="none" w:sz="0" w:space="0" w:color="auto"/>
        <w:right w:val="none" w:sz="0" w:space="0" w:color="auto"/>
      </w:divBdr>
    </w:div>
    <w:div w:id="841317030">
      <w:bodyDiv w:val="1"/>
      <w:marLeft w:val="0"/>
      <w:marRight w:val="0"/>
      <w:marTop w:val="0"/>
      <w:marBottom w:val="0"/>
      <w:divBdr>
        <w:top w:val="none" w:sz="0" w:space="0" w:color="auto"/>
        <w:left w:val="none" w:sz="0" w:space="0" w:color="auto"/>
        <w:bottom w:val="none" w:sz="0" w:space="0" w:color="auto"/>
        <w:right w:val="none" w:sz="0" w:space="0" w:color="auto"/>
      </w:divBdr>
    </w:div>
    <w:div w:id="853761774">
      <w:bodyDiv w:val="1"/>
      <w:marLeft w:val="0"/>
      <w:marRight w:val="0"/>
      <w:marTop w:val="0"/>
      <w:marBottom w:val="0"/>
      <w:divBdr>
        <w:top w:val="none" w:sz="0" w:space="0" w:color="auto"/>
        <w:left w:val="none" w:sz="0" w:space="0" w:color="auto"/>
        <w:bottom w:val="none" w:sz="0" w:space="0" w:color="auto"/>
        <w:right w:val="none" w:sz="0" w:space="0" w:color="auto"/>
      </w:divBdr>
    </w:div>
    <w:div w:id="953632217">
      <w:bodyDiv w:val="1"/>
      <w:marLeft w:val="0"/>
      <w:marRight w:val="0"/>
      <w:marTop w:val="0"/>
      <w:marBottom w:val="0"/>
      <w:divBdr>
        <w:top w:val="none" w:sz="0" w:space="0" w:color="auto"/>
        <w:left w:val="none" w:sz="0" w:space="0" w:color="auto"/>
        <w:bottom w:val="none" w:sz="0" w:space="0" w:color="auto"/>
        <w:right w:val="none" w:sz="0" w:space="0" w:color="auto"/>
      </w:divBdr>
    </w:div>
    <w:div w:id="965819529">
      <w:bodyDiv w:val="1"/>
      <w:marLeft w:val="0"/>
      <w:marRight w:val="0"/>
      <w:marTop w:val="0"/>
      <w:marBottom w:val="0"/>
      <w:divBdr>
        <w:top w:val="none" w:sz="0" w:space="0" w:color="auto"/>
        <w:left w:val="none" w:sz="0" w:space="0" w:color="auto"/>
        <w:bottom w:val="none" w:sz="0" w:space="0" w:color="auto"/>
        <w:right w:val="none" w:sz="0" w:space="0" w:color="auto"/>
      </w:divBdr>
    </w:div>
    <w:div w:id="1053120989">
      <w:bodyDiv w:val="1"/>
      <w:marLeft w:val="0"/>
      <w:marRight w:val="0"/>
      <w:marTop w:val="0"/>
      <w:marBottom w:val="0"/>
      <w:divBdr>
        <w:top w:val="none" w:sz="0" w:space="0" w:color="auto"/>
        <w:left w:val="none" w:sz="0" w:space="0" w:color="auto"/>
        <w:bottom w:val="none" w:sz="0" w:space="0" w:color="auto"/>
        <w:right w:val="none" w:sz="0" w:space="0" w:color="auto"/>
      </w:divBdr>
    </w:div>
    <w:div w:id="1078402570">
      <w:bodyDiv w:val="1"/>
      <w:marLeft w:val="0"/>
      <w:marRight w:val="0"/>
      <w:marTop w:val="0"/>
      <w:marBottom w:val="0"/>
      <w:divBdr>
        <w:top w:val="none" w:sz="0" w:space="0" w:color="auto"/>
        <w:left w:val="none" w:sz="0" w:space="0" w:color="auto"/>
        <w:bottom w:val="none" w:sz="0" w:space="0" w:color="auto"/>
        <w:right w:val="none" w:sz="0" w:space="0" w:color="auto"/>
      </w:divBdr>
    </w:div>
    <w:div w:id="1132821100">
      <w:bodyDiv w:val="1"/>
      <w:marLeft w:val="0"/>
      <w:marRight w:val="0"/>
      <w:marTop w:val="0"/>
      <w:marBottom w:val="0"/>
      <w:divBdr>
        <w:top w:val="none" w:sz="0" w:space="0" w:color="auto"/>
        <w:left w:val="none" w:sz="0" w:space="0" w:color="auto"/>
        <w:bottom w:val="none" w:sz="0" w:space="0" w:color="auto"/>
        <w:right w:val="none" w:sz="0" w:space="0" w:color="auto"/>
      </w:divBdr>
    </w:div>
    <w:div w:id="1231500409">
      <w:bodyDiv w:val="1"/>
      <w:marLeft w:val="0"/>
      <w:marRight w:val="0"/>
      <w:marTop w:val="0"/>
      <w:marBottom w:val="0"/>
      <w:divBdr>
        <w:top w:val="none" w:sz="0" w:space="0" w:color="auto"/>
        <w:left w:val="none" w:sz="0" w:space="0" w:color="auto"/>
        <w:bottom w:val="none" w:sz="0" w:space="0" w:color="auto"/>
        <w:right w:val="none" w:sz="0" w:space="0" w:color="auto"/>
      </w:divBdr>
    </w:div>
    <w:div w:id="1280723368">
      <w:bodyDiv w:val="1"/>
      <w:marLeft w:val="0"/>
      <w:marRight w:val="0"/>
      <w:marTop w:val="0"/>
      <w:marBottom w:val="0"/>
      <w:divBdr>
        <w:top w:val="none" w:sz="0" w:space="0" w:color="auto"/>
        <w:left w:val="none" w:sz="0" w:space="0" w:color="auto"/>
        <w:bottom w:val="none" w:sz="0" w:space="0" w:color="auto"/>
        <w:right w:val="none" w:sz="0" w:space="0" w:color="auto"/>
      </w:divBdr>
    </w:div>
    <w:div w:id="1287274286">
      <w:bodyDiv w:val="1"/>
      <w:marLeft w:val="0"/>
      <w:marRight w:val="0"/>
      <w:marTop w:val="0"/>
      <w:marBottom w:val="0"/>
      <w:divBdr>
        <w:top w:val="none" w:sz="0" w:space="0" w:color="auto"/>
        <w:left w:val="none" w:sz="0" w:space="0" w:color="auto"/>
        <w:bottom w:val="none" w:sz="0" w:space="0" w:color="auto"/>
        <w:right w:val="none" w:sz="0" w:space="0" w:color="auto"/>
      </w:divBdr>
    </w:div>
    <w:div w:id="1293826721">
      <w:bodyDiv w:val="1"/>
      <w:marLeft w:val="0"/>
      <w:marRight w:val="0"/>
      <w:marTop w:val="0"/>
      <w:marBottom w:val="0"/>
      <w:divBdr>
        <w:top w:val="none" w:sz="0" w:space="0" w:color="auto"/>
        <w:left w:val="none" w:sz="0" w:space="0" w:color="auto"/>
        <w:bottom w:val="none" w:sz="0" w:space="0" w:color="auto"/>
        <w:right w:val="none" w:sz="0" w:space="0" w:color="auto"/>
      </w:divBdr>
    </w:div>
    <w:div w:id="1312753248">
      <w:bodyDiv w:val="1"/>
      <w:marLeft w:val="0"/>
      <w:marRight w:val="0"/>
      <w:marTop w:val="0"/>
      <w:marBottom w:val="0"/>
      <w:divBdr>
        <w:top w:val="none" w:sz="0" w:space="0" w:color="auto"/>
        <w:left w:val="none" w:sz="0" w:space="0" w:color="auto"/>
        <w:bottom w:val="none" w:sz="0" w:space="0" w:color="auto"/>
        <w:right w:val="none" w:sz="0" w:space="0" w:color="auto"/>
      </w:divBdr>
    </w:div>
    <w:div w:id="1318077075">
      <w:bodyDiv w:val="1"/>
      <w:marLeft w:val="0"/>
      <w:marRight w:val="0"/>
      <w:marTop w:val="0"/>
      <w:marBottom w:val="0"/>
      <w:divBdr>
        <w:top w:val="none" w:sz="0" w:space="0" w:color="auto"/>
        <w:left w:val="none" w:sz="0" w:space="0" w:color="auto"/>
        <w:bottom w:val="none" w:sz="0" w:space="0" w:color="auto"/>
        <w:right w:val="none" w:sz="0" w:space="0" w:color="auto"/>
      </w:divBdr>
    </w:div>
    <w:div w:id="1332028150">
      <w:bodyDiv w:val="1"/>
      <w:marLeft w:val="0"/>
      <w:marRight w:val="0"/>
      <w:marTop w:val="0"/>
      <w:marBottom w:val="0"/>
      <w:divBdr>
        <w:top w:val="none" w:sz="0" w:space="0" w:color="auto"/>
        <w:left w:val="none" w:sz="0" w:space="0" w:color="auto"/>
        <w:bottom w:val="none" w:sz="0" w:space="0" w:color="auto"/>
        <w:right w:val="none" w:sz="0" w:space="0" w:color="auto"/>
      </w:divBdr>
    </w:div>
    <w:div w:id="1352872916">
      <w:bodyDiv w:val="1"/>
      <w:marLeft w:val="0"/>
      <w:marRight w:val="0"/>
      <w:marTop w:val="0"/>
      <w:marBottom w:val="0"/>
      <w:divBdr>
        <w:top w:val="none" w:sz="0" w:space="0" w:color="auto"/>
        <w:left w:val="none" w:sz="0" w:space="0" w:color="auto"/>
        <w:bottom w:val="none" w:sz="0" w:space="0" w:color="auto"/>
        <w:right w:val="none" w:sz="0" w:space="0" w:color="auto"/>
      </w:divBdr>
    </w:div>
    <w:div w:id="1393118869">
      <w:bodyDiv w:val="1"/>
      <w:marLeft w:val="0"/>
      <w:marRight w:val="0"/>
      <w:marTop w:val="0"/>
      <w:marBottom w:val="0"/>
      <w:divBdr>
        <w:top w:val="none" w:sz="0" w:space="0" w:color="auto"/>
        <w:left w:val="none" w:sz="0" w:space="0" w:color="auto"/>
        <w:bottom w:val="none" w:sz="0" w:space="0" w:color="auto"/>
        <w:right w:val="none" w:sz="0" w:space="0" w:color="auto"/>
      </w:divBdr>
    </w:div>
    <w:div w:id="1404643003">
      <w:bodyDiv w:val="1"/>
      <w:marLeft w:val="0"/>
      <w:marRight w:val="0"/>
      <w:marTop w:val="0"/>
      <w:marBottom w:val="0"/>
      <w:divBdr>
        <w:top w:val="none" w:sz="0" w:space="0" w:color="auto"/>
        <w:left w:val="none" w:sz="0" w:space="0" w:color="auto"/>
        <w:bottom w:val="none" w:sz="0" w:space="0" w:color="auto"/>
        <w:right w:val="none" w:sz="0" w:space="0" w:color="auto"/>
      </w:divBdr>
    </w:div>
    <w:div w:id="1502039985">
      <w:bodyDiv w:val="1"/>
      <w:marLeft w:val="0"/>
      <w:marRight w:val="0"/>
      <w:marTop w:val="0"/>
      <w:marBottom w:val="0"/>
      <w:divBdr>
        <w:top w:val="none" w:sz="0" w:space="0" w:color="auto"/>
        <w:left w:val="none" w:sz="0" w:space="0" w:color="auto"/>
        <w:bottom w:val="none" w:sz="0" w:space="0" w:color="auto"/>
        <w:right w:val="none" w:sz="0" w:space="0" w:color="auto"/>
      </w:divBdr>
    </w:div>
    <w:div w:id="1615407011">
      <w:bodyDiv w:val="1"/>
      <w:marLeft w:val="0"/>
      <w:marRight w:val="0"/>
      <w:marTop w:val="0"/>
      <w:marBottom w:val="0"/>
      <w:divBdr>
        <w:top w:val="none" w:sz="0" w:space="0" w:color="auto"/>
        <w:left w:val="none" w:sz="0" w:space="0" w:color="auto"/>
        <w:bottom w:val="none" w:sz="0" w:space="0" w:color="auto"/>
        <w:right w:val="none" w:sz="0" w:space="0" w:color="auto"/>
      </w:divBdr>
    </w:div>
    <w:div w:id="1632251528">
      <w:bodyDiv w:val="1"/>
      <w:marLeft w:val="0"/>
      <w:marRight w:val="0"/>
      <w:marTop w:val="0"/>
      <w:marBottom w:val="0"/>
      <w:divBdr>
        <w:top w:val="none" w:sz="0" w:space="0" w:color="auto"/>
        <w:left w:val="none" w:sz="0" w:space="0" w:color="auto"/>
        <w:bottom w:val="none" w:sz="0" w:space="0" w:color="auto"/>
        <w:right w:val="none" w:sz="0" w:space="0" w:color="auto"/>
      </w:divBdr>
    </w:div>
    <w:div w:id="1653099483">
      <w:bodyDiv w:val="1"/>
      <w:marLeft w:val="0"/>
      <w:marRight w:val="0"/>
      <w:marTop w:val="0"/>
      <w:marBottom w:val="0"/>
      <w:divBdr>
        <w:top w:val="none" w:sz="0" w:space="0" w:color="auto"/>
        <w:left w:val="none" w:sz="0" w:space="0" w:color="auto"/>
        <w:bottom w:val="none" w:sz="0" w:space="0" w:color="auto"/>
        <w:right w:val="none" w:sz="0" w:space="0" w:color="auto"/>
      </w:divBdr>
    </w:div>
    <w:div w:id="1671758354">
      <w:bodyDiv w:val="1"/>
      <w:marLeft w:val="0"/>
      <w:marRight w:val="0"/>
      <w:marTop w:val="0"/>
      <w:marBottom w:val="0"/>
      <w:divBdr>
        <w:top w:val="none" w:sz="0" w:space="0" w:color="auto"/>
        <w:left w:val="none" w:sz="0" w:space="0" w:color="auto"/>
        <w:bottom w:val="none" w:sz="0" w:space="0" w:color="auto"/>
        <w:right w:val="none" w:sz="0" w:space="0" w:color="auto"/>
      </w:divBdr>
    </w:div>
    <w:div w:id="1708677430">
      <w:bodyDiv w:val="1"/>
      <w:marLeft w:val="0"/>
      <w:marRight w:val="0"/>
      <w:marTop w:val="0"/>
      <w:marBottom w:val="0"/>
      <w:divBdr>
        <w:top w:val="none" w:sz="0" w:space="0" w:color="auto"/>
        <w:left w:val="none" w:sz="0" w:space="0" w:color="auto"/>
        <w:bottom w:val="none" w:sz="0" w:space="0" w:color="auto"/>
        <w:right w:val="none" w:sz="0" w:space="0" w:color="auto"/>
      </w:divBdr>
    </w:div>
    <w:div w:id="1737774948">
      <w:bodyDiv w:val="1"/>
      <w:marLeft w:val="0"/>
      <w:marRight w:val="0"/>
      <w:marTop w:val="0"/>
      <w:marBottom w:val="0"/>
      <w:divBdr>
        <w:top w:val="none" w:sz="0" w:space="0" w:color="auto"/>
        <w:left w:val="none" w:sz="0" w:space="0" w:color="auto"/>
        <w:bottom w:val="none" w:sz="0" w:space="0" w:color="auto"/>
        <w:right w:val="none" w:sz="0" w:space="0" w:color="auto"/>
      </w:divBdr>
    </w:div>
    <w:div w:id="1737780711">
      <w:bodyDiv w:val="1"/>
      <w:marLeft w:val="0"/>
      <w:marRight w:val="0"/>
      <w:marTop w:val="0"/>
      <w:marBottom w:val="0"/>
      <w:divBdr>
        <w:top w:val="none" w:sz="0" w:space="0" w:color="auto"/>
        <w:left w:val="none" w:sz="0" w:space="0" w:color="auto"/>
        <w:bottom w:val="none" w:sz="0" w:space="0" w:color="auto"/>
        <w:right w:val="none" w:sz="0" w:space="0" w:color="auto"/>
      </w:divBdr>
    </w:div>
    <w:div w:id="1776899572">
      <w:bodyDiv w:val="1"/>
      <w:marLeft w:val="0"/>
      <w:marRight w:val="0"/>
      <w:marTop w:val="0"/>
      <w:marBottom w:val="0"/>
      <w:divBdr>
        <w:top w:val="none" w:sz="0" w:space="0" w:color="auto"/>
        <w:left w:val="none" w:sz="0" w:space="0" w:color="auto"/>
        <w:bottom w:val="none" w:sz="0" w:space="0" w:color="auto"/>
        <w:right w:val="none" w:sz="0" w:space="0" w:color="auto"/>
      </w:divBdr>
    </w:div>
    <w:div w:id="1989705093">
      <w:bodyDiv w:val="1"/>
      <w:marLeft w:val="0"/>
      <w:marRight w:val="0"/>
      <w:marTop w:val="0"/>
      <w:marBottom w:val="0"/>
      <w:divBdr>
        <w:top w:val="none" w:sz="0" w:space="0" w:color="auto"/>
        <w:left w:val="none" w:sz="0" w:space="0" w:color="auto"/>
        <w:bottom w:val="none" w:sz="0" w:space="0" w:color="auto"/>
        <w:right w:val="none" w:sz="0" w:space="0" w:color="auto"/>
      </w:divBdr>
    </w:div>
    <w:div w:id="2005040924">
      <w:bodyDiv w:val="1"/>
      <w:marLeft w:val="0"/>
      <w:marRight w:val="0"/>
      <w:marTop w:val="0"/>
      <w:marBottom w:val="0"/>
      <w:divBdr>
        <w:top w:val="none" w:sz="0" w:space="0" w:color="auto"/>
        <w:left w:val="none" w:sz="0" w:space="0" w:color="auto"/>
        <w:bottom w:val="none" w:sz="0" w:space="0" w:color="auto"/>
        <w:right w:val="none" w:sz="0" w:space="0" w:color="auto"/>
      </w:divBdr>
    </w:div>
    <w:div w:id="2014646489">
      <w:bodyDiv w:val="1"/>
      <w:marLeft w:val="0"/>
      <w:marRight w:val="0"/>
      <w:marTop w:val="0"/>
      <w:marBottom w:val="0"/>
      <w:divBdr>
        <w:top w:val="none" w:sz="0" w:space="0" w:color="auto"/>
        <w:left w:val="none" w:sz="0" w:space="0" w:color="auto"/>
        <w:bottom w:val="none" w:sz="0" w:space="0" w:color="auto"/>
        <w:right w:val="none" w:sz="0" w:space="0" w:color="auto"/>
      </w:divBdr>
    </w:div>
    <w:div w:id="2125421310">
      <w:bodyDiv w:val="1"/>
      <w:marLeft w:val="0"/>
      <w:marRight w:val="0"/>
      <w:marTop w:val="0"/>
      <w:marBottom w:val="0"/>
      <w:divBdr>
        <w:top w:val="none" w:sz="0" w:space="0" w:color="auto"/>
        <w:left w:val="none" w:sz="0" w:space="0" w:color="auto"/>
        <w:bottom w:val="none" w:sz="0" w:space="0" w:color="auto"/>
        <w:right w:val="none" w:sz="0" w:space="0" w:color="auto"/>
      </w:divBdr>
    </w:div>
    <w:div w:id="2140302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43A022-66B1-4601-A334-3CB183AA4F6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43</Pages>
  <Words>17194</Words>
  <Characters>98006</Characters>
  <Application>Microsoft Office Word</Application>
  <DocSecurity>0</DocSecurity>
  <Lines>816</Lines>
  <Paragraphs>229</Paragraphs>
  <ScaleCrop>false</ScaleCrop>
  <HeadingPairs>
    <vt:vector size="2" baseType="variant">
      <vt:variant>
        <vt:lpstr>Title</vt:lpstr>
      </vt:variant>
      <vt:variant>
        <vt:i4>1</vt:i4>
      </vt:variant>
    </vt:vector>
  </HeadingPairs>
  <TitlesOfParts>
    <vt:vector size="1" baseType="lpstr">
      <vt:lpstr/>
    </vt:vector>
  </TitlesOfParts>
  <Company>Iowa Legislature</Company>
  <LinksUpToDate>false</LinksUpToDate>
  <CharactersWithSpaces>114971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LSA</dc:creator>
  <cp:keywords/>
  <dc:description/>
  <cp:lastModifiedBy>Thomas Gerhold</cp:lastModifiedBy>
  <cp:revision>2</cp:revision>
  <cp:lastPrinted>2019-05-07T14:35:00Z</cp:lastPrinted>
  <dcterms:created xsi:type="dcterms:W3CDTF">2024-05-08T03:40:00Z</dcterms:created>
  <dcterms:modified xsi:type="dcterms:W3CDTF">2024-05-08T03:40:00Z</dcterms:modified>
</cp:coreProperties>
</file>